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  <w:spacing w:after="200" w:before="400"/>
      </w:pPr>
      <w:r>
        <w:rPr>
          <w:b/>
          <w:bCs/>
          <w:sz w:val="32"/>
          <w:szCs w:val="32"/>
        </w:rPr>
        <w:t xml:space="preserve">Resumen del playbook "Combate el estrés laboral" por Géraldine de Radigues</w:t>
      </w:r>
    </w:p>
    <w:p>
      <w:pPr>
        <w:spacing w:after="200"/>
      </w:pPr>
      <w:r>
        <w:t xml:space="preserve">El estrés laboral es una experiencia común y poco comprendida que no debe verse como un enemigo, sino como una señal interna que revela nuestros límites, miedos y mecanismos automáticos de supervivencia. El libro propone un cambio de postura interior: pasar del automatismo reactivo (huida, lucha o inercia) a una acción consciente y alineada con nuestros valores.</w:t>
      </w:r>
    </w:p>
    <w:p>
      <w:pPr>
        <w:pStyle w:val="Heading4"/>
        <w:spacing w:after="200" w:before="400"/>
      </w:pPr>
      <w:r>
        <w:rPr>
          <w:b/>
          <w:bCs/>
          <w:sz w:val="30"/>
          <w:szCs w:val="30"/>
        </w:rPr>
        <w:t xml:space="preserve">Puntos clave: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El estrés como señal, no problema:</w:t>
      </w:r>
      <w:r>
        <w:t xml:space="preserve"> Es una alerta del cerebro que indica que una situación nos supera o incomoda.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Tres reacciones automáticas:</w:t>
      </w:r>
      <w:r>
        <w:t xml:space="preserve"> Huida (evitar), lucha (confrontar) e inercia (bloqueo).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Indicador de límites personales:</w:t>
      </w:r>
      <w:r>
        <w:t xml:space="preserve"> El estrés refleja heridas, miedos y creencias no resueltas que se activan en el trabajo.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Del modo supervivencia al creativo:</w:t>
      </w:r>
      <w:r>
        <w:t xml:space="preserve"> Crear un espacio neutro interior para pausar, observar y elegir respuestas conscientes.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Método de los "dos por qué":</w:t>
      </w:r>
      <w:r>
        <w:t xml:space="preserve"> Preguntarse dos veces por qué una situación genera estrés para identificar el miedo subyacente.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Contexto laboral actual:</w:t>
      </w:r>
      <w:r>
        <w:t xml:space="preserve"> La presión constante y la inseguridad profesional hacen esencial desarrollar equilibrio interior.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Claves prácticas:</w:t>
      </w:r>
      <w:r>
        <w:t xml:space="preserve"> Mantener un estilo de vida equilibrado, gestionar prioridades, pedir ayuda, desarrollar flexibilidad mental y autoafirmarse.</w:t>
      </w:r>
    </w:p>
    <w:p>
      <w:pPr>
        <w:pStyle w:val="Heading4"/>
        <w:spacing w:after="200" w:before="400"/>
      </w:pPr>
      <w:r>
        <w:rPr>
          <w:b/>
          <w:bCs/>
          <w:sz w:val="30"/>
          <w:szCs w:val="30"/>
        </w:rPr>
        <w:t xml:space="preserve">Beneficios del enfoque: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Recuperar control personal y claridad mental.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Transformar la presión en una oportunidad de crecimiento y creatividad.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Mejorar relaciones laborales y reducir el aislamiento emocional.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Prevenir el desgaste y el agotamiento mediante la detección temprana de síntomas.</w:t>
      </w:r>
    </w:p>
    <w:p>
      <w:pPr>
        <w:pStyle w:val="Heading4"/>
        <w:spacing w:after="200" w:before="400"/>
      </w:pPr>
      <w:r>
        <w:rPr>
          <w:b/>
          <w:bCs/>
          <w:sz w:val="30"/>
          <w:szCs w:val="30"/>
        </w:rPr>
        <w:t xml:space="preserve">Reflexión final:</w:t>
      </w:r>
    </w:p>
    <w:p>
      <w:pPr>
        <w:spacing w:after="200"/>
      </w:pPr>
      <w:r>
        <w:t xml:space="preserve">El estrés deja de gobernarnos cuando aprendemos a escucharlo y responder desde la conciencia. No se trata de eliminar la presión, sino de regular nuestro mundo interior para vivir y trabajar con mayor creatividad, respeto y autenticidad.</w:t>
      </w:r>
    </w:p>
    <w:p>
      <w:pPr>
        <w:spacing w:after="200"/>
      </w:pPr>
      <w:r>
        <w:t xml:space="preserve">Este resumen sintetiza la esencia del playbook para ayudar a comprender y transformar el estrés laboral en una fuerza positiva.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2026-02-26T16:12:39.529Z</dcterms:created>
  <dcterms:modified xsi:type="dcterms:W3CDTF">2026-02-26T16:12:39.529Z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