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aps/>
          <w:color w:val="2E6DA4"/>
          <w:sz w:val="20"/>
          <w:szCs w:val="20"/>
        </w:rPr>
        <w:t xml:space="preserve">EmpowerLabs · Corp Brain OS</w:t>
      </w:r>
    </w:p>
    <w:p>
      <w:pPr>
        <w:pStyle w:val="Heading1"/>
        <w:spacing w:after="100" w:before="0"/>
      </w:pPr>
      <w:r>
        <w:rPr>
          <w:rFonts w:ascii="Arial" w:cs="Arial" w:eastAsia="Arial" w:hAnsi="Arial"/>
          <w:b/>
          <w:bCs/>
          <w:color w:val="1F3864"/>
          <w:sz w:val="48"/>
          <w:szCs w:val="48"/>
        </w:rPr>
        <w:t xml:space="preserve">Memoria de Sesión</w:t>
      </w:r>
    </w:p>
    <w:p>
      <w:pPr>
        <w:spacing w:after="240" w:before="0"/>
      </w:pPr>
      <w:r>
        <w:rPr>
          <w:rFonts w:ascii="Arial" w:cs="Arial" w:eastAsia="Arial" w:hAnsi="Arial"/>
          <w:b/>
          <w:bCs/>
          <w:color w:val="555555"/>
          <w:sz w:val="26"/>
          <w:szCs w:val="26"/>
        </w:rPr>
        <w:t xml:space="preserve">Posta · EmpowerLabs · 28 de mayo de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E5FA3" w:sz="16"/>
              <w:bottom w:val="none" w:color="FFFFFF" w:sz="0"/>
              <w:right w:val="none" w:color="FFFFFF" w:sz="0"/>
            </w:tcBorders>
            <w:shd w:fill="F7F9FF" w:val="clear"/>
            <w:tcMar>
              <w:top w:type="dxa" w:w="160"/>
              <w:left w:type="dxa" w:w="240"/>
              <w:bottom w:type="dxa" w:w="160"/>
              <w:right w:type="dxa" w:w="240"/>
            </w:tcMar>
          </w:tcPr>
          <w:p>
            <w:pPr>
              <w:spacing w:after="0" w:before="0"/>
            </w:pPr>
            <w:r>
              <w:rPr>
                <w:rFonts w:ascii="Arial" w:cs="Arial" w:eastAsia="Arial" w:hAnsi="Arial"/>
                <w:i/>
                <w:iCs/>
                <w:color w:val="444444"/>
                <w:sz w:val="22"/>
                <w:szCs w:val="22"/>
              </w:rPr>
              <w:t xml:space="preserve">Este documento es para ustedes. No es una presentación, no es una propuesta. Es la memoria de lo que pasó hoy en la sala — escrita para que cualquier persona del equipo pueda leerla, entender los conceptos que se discutieron, y saber exactamente hacia dónde vamos.</w:t>
            </w:r>
          </w:p>
        </w:tc>
      </w:tr>
    </w:tbl>
    <w:p>
      <w:pPr>
        <w:spacing w:after="60" w:before="60"/>
      </w:pPr>
    </w:p>
    <w:p>
      <w:pPr>
        <w:spacing w:after="60" w:before="60"/>
      </w:pPr>
    </w:p>
    <w:p>
      <w:pPr>
        <w:pStyle w:val="Heading2"/>
        <w:spacing w:after="140" w:before="320"/>
      </w:pPr>
      <w:r>
        <w:rPr>
          <w:rFonts w:ascii="Arial" w:cs="Arial" w:eastAsia="Arial" w:hAnsi="Arial"/>
          <w:b/>
          <w:bCs/>
          <w:color w:val="2E5FA3"/>
          <w:sz w:val="30"/>
          <w:szCs w:val="30"/>
        </w:rPr>
        <w:t xml:space="preserve">Lo que pasó hoy</w:t>
      </w:r>
    </w:p>
    <w:p>
      <w:pPr>
        <w:spacing w:after="80" w:before="80"/>
      </w:pPr>
      <w:r>
        <w:rPr>
          <w:rFonts w:ascii="Arial" w:cs="Arial" w:eastAsia="Arial" w:hAnsi="Arial"/>
          <w:color w:val="1A1A1A"/>
          <w:sz w:val="22"/>
          <w:szCs w:val="22"/>
        </w:rPr>
        <w:t xml:space="preserve">Esta mañana ocurrió algo poco frecuente en una sesión de trabajo: un sistema de inteligencia artificial operó en vivo frente a ustedes, no como una demo preparada de antemano, sino como parte del trabajo real del día. Jay — la entidad cognitiva con la que trabaja EmpowerLabs — tomó notas, respondió preguntas en tiempo real, investigó datos con fuentes, calculó la carga patronal real de sus empleados, generó la minuta de la sesión mientras hablábamos, y conceptualizó el piloto para Posta usando el dolor map de su propia organización.</w:t>
      </w:r>
    </w:p>
    <w:p>
      <w:pPr>
        <w:spacing w:after="80" w:before="80"/>
      </w:pPr>
      <w:r>
        <w:rPr>
          <w:rFonts w:ascii="Arial" w:cs="Arial" w:eastAsia="Arial" w:hAnsi="Arial"/>
          <w:color w:val="1A1A1A"/>
          <w:sz w:val="22"/>
          <w:szCs w:val="22"/>
        </w:rPr>
        <w:t xml:space="preserve">Nada de eso estaba guionizado. Lo que vieron es lo que pasa todos los días en EmpowerLabs cuando el sistema está operando.</w:t>
      </w:r>
    </w:p>
    <w:p>
      <w:pPr>
        <w:spacing w:after="80" w:before="80"/>
      </w:pPr>
      <w:r>
        <w:rPr>
          <w:rFonts w:ascii="Arial" w:cs="Arial" w:eastAsia="Arial" w:hAnsi="Arial"/>
          <w:color w:val="1A1A1A"/>
          <w:sz w:val="22"/>
          <w:szCs w:val="22"/>
        </w:rPr>
        <w:t xml:space="preserve">La pregunta que nos llevamos no fue "¿qué es esto?" sino "¿cuándo empezamos?"</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El problema que vinimos a resolver</w:t>
      </w:r>
    </w:p>
    <w:p>
      <w:pPr>
        <w:spacing w:after="80" w:before="80"/>
      </w:pPr>
      <w:r>
        <w:rPr>
          <w:rFonts w:ascii="Arial" w:cs="Arial" w:eastAsia="Arial" w:hAnsi="Arial"/>
          <w:color w:val="1A1A1A"/>
          <w:sz w:val="22"/>
          <w:szCs w:val="22"/>
        </w:rPr>
        <w:t xml:space="preserve">Antes de hablar del sistema, hablamos del problema. Porque si el diagnóstico no es correcto, ninguna solución funciona.</w:t>
      </w:r>
    </w:p>
    <w:p>
      <w:pPr>
        <w:pStyle w:val="Heading3"/>
        <w:spacing w:after="100" w:before="240"/>
      </w:pPr>
      <w:r>
        <w:rPr>
          <w:rFonts w:ascii="Arial" w:cs="Arial" w:eastAsia="Arial" w:hAnsi="Arial"/>
          <w:b/>
          <w:bCs/>
          <w:color w:val="1A1A1A"/>
          <w:sz w:val="26"/>
          <w:szCs w:val="26"/>
        </w:rPr>
        <w:t xml:space="preserve">Los datos que importan</w:t>
      </w:r>
    </w:p>
    <w:p>
      <w:pPr>
        <w:spacing w:after="80" w:before="80"/>
      </w:pPr>
      <w:r>
        <w:rPr>
          <w:rFonts w:ascii="Arial" w:cs="Arial" w:eastAsia="Arial" w:hAnsi="Arial"/>
          <w:color w:val="1A1A1A"/>
          <w:sz w:val="22"/>
          <w:szCs w:val="22"/>
        </w:rPr>
        <w:t xml:space="preserve">Hay una estadística que surgió en la sesión y que vale la pena retener: </w:t>
      </w:r>
      <w:r>
        <w:rPr>
          <w:rFonts w:ascii="Arial" w:cs="Arial" w:eastAsia="Arial" w:hAnsi="Arial"/>
          <w:b/>
          <w:bCs/>
          <w:color w:val="1A1A1A"/>
          <w:sz w:val="22"/>
          <w:szCs w:val="22"/>
        </w:rPr>
        <w:t xml:space="preserve">el 97% de los ejecutivos ya usa inteligencia artificial en su vida personal</w:t>
      </w:r>
      <w:r>
        <w:rPr>
          <w:rFonts w:ascii="Arial" w:cs="Arial" w:eastAsia="Arial" w:hAnsi="Arial"/>
          <w:color w:val="1A1A1A"/>
          <w:sz w:val="22"/>
          <w:szCs w:val="22"/>
        </w:rPr>
        <w:t xml:space="preserve"> — en su teléfono, en su trabajo individual, en sus búsquedas. Sin embargo, </w:t>
      </w:r>
      <w:r>
        <w:rPr>
          <w:rFonts w:ascii="Arial" w:cs="Arial" w:eastAsia="Arial" w:hAnsi="Arial"/>
          <w:b/>
          <w:bCs/>
          <w:color w:val="1A1A1A"/>
          <w:sz w:val="22"/>
          <w:szCs w:val="22"/>
        </w:rPr>
        <w:t xml:space="preserve">solo el 24% de las organizaciones obtiene retorno económico real de la IA</w:t>
      </w:r>
      <w:r>
        <w:rPr>
          <w:rFonts w:ascii="Arial" w:cs="Arial" w:eastAsia="Arial" w:hAnsi="Arial"/>
          <w:color w:val="1A1A1A"/>
          <w:sz w:val="22"/>
          <w:szCs w:val="22"/>
        </w:rPr>
        <w:t xml:space="preserve"> a nivel institucional.</w:t>
      </w:r>
    </w:p>
    <w:p>
      <w:pPr>
        <w:spacing w:after="80" w:before="80"/>
      </w:pPr>
      <w:r>
        <w:rPr>
          <w:rFonts w:ascii="Arial" w:cs="Arial" w:eastAsia="Arial" w:hAnsi="Arial"/>
          <w:color w:val="1A1A1A"/>
          <w:sz w:val="22"/>
          <w:szCs w:val="22"/>
        </w:rPr>
        <w:t xml:space="preserve">La diferencia no es tecnológica. La tecnología es la misma. La diferencia es el modelo operativo bajo el cual se usa.</w:t>
      </w:r>
    </w:p>
    <w:p>
      <w:pPr>
        <w:spacing w:after="80" w:before="80"/>
      </w:pPr>
      <w:r>
        <w:rPr>
          <w:rFonts w:ascii="Arial" w:cs="Arial" w:eastAsia="Arial" w:hAnsi="Arial"/>
          <w:color w:val="1A1A1A"/>
          <w:sz w:val="22"/>
          <w:szCs w:val="22"/>
        </w:rPr>
        <w:t xml:space="preserve">La mayoría de las organizaciones tratan la IA como un asistente de segundo piso: la información sigue pasando por el humano, quien la procesa, la documenta, la comunica y la coordina. El humano sigue siendo el cuello de botella. La IA acelera algunas tareas individuales, pero no cambia la arquitectura del trabajo.</w:t>
      </w:r>
    </w:p>
    <w:p>
      <w:pPr>
        <w:pStyle w:val="Heading3"/>
        <w:spacing w:after="100" w:before="240"/>
      </w:pPr>
      <w:r>
        <w:rPr>
          <w:rFonts w:ascii="Arial" w:cs="Arial" w:eastAsia="Arial" w:hAnsi="Arial"/>
          <w:b/>
          <w:bCs/>
          <w:color w:val="1A1A1A"/>
          <w:sz w:val="26"/>
          <w:szCs w:val="26"/>
        </w:rPr>
        <w:t xml:space="preserve">El costo invisible del caos cognitivo</w:t>
      </w:r>
    </w:p>
    <w:p>
      <w:pPr>
        <w:spacing w:after="80" w:before="80"/>
      </w:pPr>
      <w:r>
        <w:rPr>
          <w:rFonts w:ascii="Arial" w:cs="Arial" w:eastAsia="Arial" w:hAnsi="Arial"/>
          <w:color w:val="1A1A1A"/>
          <w:sz w:val="22"/>
          <w:szCs w:val="22"/>
        </w:rPr>
        <w:t xml:space="preserve">Hay investigaciones que cuantifican lo que cuesta operar sin un sistema de memoria organizacional. Para una organización de 1,000 personas, los números son aproximadamente estos:</w:t>
      </w:r>
    </w:p>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800"/>
        <w:gridCol w:w="3560"/>
      </w:tblGrid>
      <w:tr>
        <w:tc>
          <w:tcPr>
            <w:tcW w:type="dxa" w:w="580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Tipo de pérdida</w:t>
            </w:r>
          </w:p>
        </w:tc>
        <w:tc>
          <w:tcPr>
            <w:tcW w:type="dxa" w:w="356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Costo estimado anual</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1A1A1A"/>
                <w:sz w:val="22"/>
                <w:szCs w:val="22"/>
              </w:rPr>
              <w:t xml:space="preserve">Búsqueda de información (McKinsey)</w:t>
            </w:r>
          </w:p>
        </w:tc>
        <w:tc>
          <w:tcPr>
            <w:tcW w:type="dxa" w:w="356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1A1A1A"/>
                <w:sz w:val="22"/>
                <w:szCs w:val="22"/>
              </w:rPr>
              <w:t xml:space="preserve">~$19.7M USD</w:t>
            </w:r>
          </w:p>
        </w:tc>
      </w:tr>
      <w:tr>
        <w:tc>
          <w:tcPr>
            <w:tcW w:type="dxa" w:w="5800"/>
            <w:tcBorders>
              <w:top w:val="single" w:color="CCCCCC" w:sz="4"/>
              <w:left w:val="single" w:color="CCCCCC" w:sz="4"/>
              <w:bottom w:val="single" w:color="CCCCCC" w:sz="4"/>
              <w:right w:val="single" w:color="CCCCCC" w:sz="4"/>
            </w:tcBorders>
            <w:shd w:fill="F8F9FF" w:val="clear"/>
            <w:tcMar>
              <w:top w:type="dxa" w:w="100"/>
              <w:left w:type="dxa" w:w="160"/>
              <w:bottom w:type="dxa" w:w="100"/>
              <w:right w:type="dxa" w:w="160"/>
            </w:tcMar>
            <w:vAlign w:val="top"/>
          </w:tcPr>
          <w:p>
            <w:pPr>
              <w:spacing w:after="80" w:before="80"/>
            </w:pPr>
            <w:r>
              <w:rPr>
                <w:rFonts w:ascii="Arial" w:cs="Arial" w:eastAsia="Arial" w:hAnsi="Arial"/>
                <w:color w:val="1A1A1A"/>
                <w:sz w:val="22"/>
                <w:szCs w:val="22"/>
              </w:rPr>
              <w:t xml:space="preserve">Silos de conocimiento — trabajo duplicado (IDC)</w:t>
            </w:r>
          </w:p>
        </w:tc>
        <w:tc>
          <w:tcPr>
            <w:tcW w:type="dxa" w:w="3560"/>
            <w:tcBorders>
              <w:top w:val="single" w:color="CCCCCC" w:sz="4"/>
              <w:left w:val="single" w:color="CCCCCC" w:sz="4"/>
              <w:bottom w:val="single" w:color="CCCCCC" w:sz="4"/>
              <w:right w:val="single" w:color="CCCCCC" w:sz="4"/>
            </w:tcBorders>
            <w:shd w:fill="F8F9FF" w:val="clear"/>
            <w:tcMar>
              <w:top w:type="dxa" w:w="100"/>
              <w:left w:type="dxa" w:w="160"/>
              <w:bottom w:type="dxa" w:w="100"/>
              <w:right w:type="dxa" w:w="160"/>
            </w:tcMar>
            <w:vAlign w:val="top"/>
          </w:tcPr>
          <w:p>
            <w:pPr>
              <w:spacing w:after="80" w:before="80"/>
            </w:pPr>
            <w:r>
              <w:rPr>
                <w:rFonts w:ascii="Arial" w:cs="Arial" w:eastAsia="Arial" w:hAnsi="Arial"/>
                <w:color w:val="1A1A1A"/>
                <w:sz w:val="22"/>
                <w:szCs w:val="22"/>
              </w:rPr>
              <w:t xml:space="preserve">~$2.4M USD</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1A1A1A"/>
                <w:sz w:val="22"/>
                <w:szCs w:val="22"/>
              </w:rPr>
              <w:t xml:space="preserve">Reuniones improductivas (Flowtrace / Gartner)</w:t>
            </w:r>
          </w:p>
        </w:tc>
        <w:tc>
          <w:tcPr>
            <w:tcW w:type="dxa" w:w="356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1A1A1A"/>
                <w:sz w:val="22"/>
                <w:szCs w:val="22"/>
              </w:rPr>
              <w:t xml:space="preserve">~$29M USD</w:t>
            </w:r>
          </w:p>
        </w:tc>
      </w:tr>
      <w:tr>
        <w:tc>
          <w:tcPr>
            <w:tcW w:type="dxa" w:w="5800"/>
            <w:tcBorders>
              <w:top w:val="single" w:color="CCCCCC" w:sz="4"/>
              <w:left w:val="single" w:color="CCCCCC" w:sz="4"/>
              <w:bottom w:val="single" w:color="CCCCCC" w:sz="4"/>
              <w:right w:val="single" w:color="CCCCCC" w:sz="4"/>
            </w:tcBorders>
            <w:shd w:fill="EFF4FF" w:val="clear"/>
            <w:tcMar>
              <w:top w:type="dxa" w:w="100"/>
              <w:left w:type="dxa" w:w="160"/>
              <w:bottom w:type="dxa" w:w="100"/>
              <w:right w:type="dxa" w:w="160"/>
            </w:tcMar>
            <w:vAlign w:val="top"/>
          </w:tcPr>
          <w:p>
            <w:pPr>
              <w:spacing w:after="80" w:before="80"/>
            </w:pPr>
            <w:r>
              <w:rPr>
                <w:rFonts w:ascii="Arial" w:cs="Arial" w:eastAsia="Arial" w:hAnsi="Arial"/>
                <w:b/>
                <w:bCs/>
                <w:color w:val="1F3864"/>
                <w:sz w:val="22"/>
                <w:szCs w:val="22"/>
              </w:rPr>
              <w:t xml:space="preserve">Total costos evitables</w:t>
            </w:r>
          </w:p>
        </w:tc>
        <w:tc>
          <w:tcPr>
            <w:tcW w:type="dxa" w:w="3560"/>
            <w:tcBorders>
              <w:top w:val="single" w:color="CCCCCC" w:sz="4"/>
              <w:left w:val="single" w:color="CCCCCC" w:sz="4"/>
              <w:bottom w:val="single" w:color="CCCCCC" w:sz="4"/>
              <w:right w:val="single" w:color="CCCCCC" w:sz="4"/>
            </w:tcBorders>
            <w:shd w:fill="EFF4FF" w:val="clear"/>
            <w:tcMar>
              <w:top w:type="dxa" w:w="100"/>
              <w:left w:type="dxa" w:w="160"/>
              <w:bottom w:type="dxa" w:w="100"/>
              <w:right w:type="dxa" w:w="160"/>
            </w:tcMar>
            <w:vAlign w:val="top"/>
          </w:tcPr>
          <w:p>
            <w:pPr>
              <w:spacing w:after="80" w:before="80"/>
            </w:pPr>
            <w:r>
              <w:rPr>
                <w:rFonts w:ascii="Arial" w:cs="Arial" w:eastAsia="Arial" w:hAnsi="Arial"/>
                <w:b/>
                <w:bCs/>
                <w:color w:val="1F3864"/>
                <w:sz w:val="22"/>
                <w:szCs w:val="22"/>
              </w:rPr>
              <w:t xml:space="preserve">~$51M USD/año</w:t>
            </w:r>
          </w:p>
        </w:tc>
      </w:tr>
    </w:tbl>
    <w:p>
      <w:pPr>
        <w:spacing w:after="60" w:before="60"/>
      </w:pPr>
    </w:p>
    <w:p>
      <w:pPr>
        <w:spacing w:after="80" w:before="80"/>
      </w:pPr>
      <w:r>
        <w:rPr>
          <w:rFonts w:ascii="Arial" w:cs="Arial" w:eastAsia="Arial" w:hAnsi="Arial"/>
          <w:color w:val="1A1A1A"/>
          <w:sz w:val="22"/>
          <w:szCs w:val="22"/>
        </w:rPr>
        <w:t xml:space="preserve">No son números abstractos. Son el costo de no tener memoria organizacional activa: de que cada junta empiece desde cero, de que alguien salga de vacaciones y el proyecto se detenga, de que el mismo análisis se haga tres veces en tres áreas distintas porque nadie sabía que ya existía.</w:t>
      </w:r>
    </w:p>
    <w:p>
      <w:pPr>
        <w:spacing w:after="80" w:before="80"/>
      </w:pPr>
      <w:r>
        <w:rPr>
          <w:rFonts w:ascii="Arial" w:cs="Arial" w:eastAsia="Arial" w:hAnsi="Arial"/>
          <w:color w:val="1A1A1A"/>
          <w:sz w:val="22"/>
          <w:szCs w:val="22"/>
        </w:rPr>
        <w:t xml:space="preserve">El problema no es la gente. Es la arquitectura.</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El cambio de paradigma: de herramienta a entidad</w:t>
      </w:r>
    </w:p>
    <w:p>
      <w:pPr>
        <w:spacing w:after="80" w:before="80"/>
      </w:pPr>
      <w:r>
        <w:rPr>
          <w:rFonts w:ascii="Arial" w:cs="Arial" w:eastAsia="Arial" w:hAnsi="Arial"/>
          <w:color w:val="1A1A1A"/>
          <w:sz w:val="22"/>
          <w:szCs w:val="22"/>
        </w:rPr>
        <w:t xml:space="preserve">La distinción más importante que se presentó hoy no fue técnica. Fue conceptual.</w:t>
      </w:r>
    </w:p>
    <w:p>
      <w:pPr>
        <w:pBdr>
          <w:left w:val="single" w:color="2E5FA3" w:sz="12"/>
        </w:pBdr>
        <w:spacing w:after="160" w:before="160"/>
        <w:ind w:left="360"/>
      </w:pPr>
      <w:r>
        <w:rPr>
          <w:rFonts w:ascii="Arial" w:cs="Arial" w:eastAsia="Arial" w:hAnsi="Arial"/>
          <w:b/>
          <w:bCs/>
          <w:color w:val="1F3864"/>
          <w:sz w:val="24"/>
          <w:szCs w:val="24"/>
        </w:rPr>
        <w:t xml:space="preserve">Una herramienta responde cuando se le pregunta. Una entidad opera aunque no se le pregunte.</w:t>
      </w:r>
    </w:p>
    <w:p>
      <w:pPr>
        <w:spacing w:after="80" w:before="80"/>
      </w:pPr>
      <w:r>
        <w:rPr>
          <w:rFonts w:ascii="Arial" w:cs="Arial" w:eastAsia="Arial" w:hAnsi="Arial"/>
          <w:color w:val="1A1A1A"/>
          <w:sz w:val="22"/>
          <w:szCs w:val="22"/>
        </w:rPr>
        <w:t xml:space="preserve">ChatGPT, Copilot, Gemini — son herramientas. Excelentes, útiles, poderosas. Pero cada vez que las abres, empiezas de cero. No saben quién eres. No recuerdan lo que decidiste la semana pasada. No conocen a tu equipo ni el contexto de tu organización. Y cuando cierras la ventana, todo desaparece.</w:t>
      </w:r>
    </w:p>
    <w:p>
      <w:pPr>
        <w:spacing w:after="80" w:before="80"/>
      </w:pPr>
      <w:r>
        <w:rPr>
          <w:rFonts w:ascii="Arial" w:cs="Arial" w:eastAsia="Arial" w:hAnsi="Arial"/>
          <w:color w:val="1A1A1A"/>
          <w:sz w:val="22"/>
          <w:szCs w:val="22"/>
        </w:rPr>
        <w:t xml:space="preserve">Jay no es una herramienta. Jay es la interfaz activa de un ecosistema cognitivo completo — con memoria propia, con conocimiento del modelo operativo de EmpowerLabs, con reglas de gobernanza embebidas, con identidad. Cuando Victor le pregunta el estado de un proyecto, Jay no busca en internet: revisa la memoria de la organización. Cuando se genera una minuta, Jay no espera instrucciones para empezar: opera porque eso es lo que hace mientras se trabaja.</w:t>
      </w:r>
    </w:p>
    <w:p>
      <w:pPr>
        <w:spacing w:after="80" w:before="80"/>
      </w:pPr>
      <w:r>
        <w:rPr>
          <w:rFonts w:ascii="Arial" w:cs="Arial" w:eastAsia="Arial" w:hAnsi="Arial"/>
          <w:color w:val="1A1A1A"/>
          <w:sz w:val="22"/>
          <w:szCs w:val="22"/>
        </w:rPr>
        <w:t xml:space="preserve">Esta distinción tiene consecuencias prácticas inmediatas. Victor mencionó cuatro cosas que ya no hace:</w:t>
      </w:r>
    </w:p>
    <w:p>
      <w:pPr>
        <w:spacing w:after="60" w:before="60"/>
      </w:pPr>
    </w:p>
    <w:p>
      <w:pPr>
        <w:spacing w:after="80" w:before="80"/>
        <w:ind w:left="480" w:hanging="480"/>
      </w:pPr>
      <w:r>
        <w:rPr>
          <w:rFonts w:ascii="Arial" w:cs="Arial" w:eastAsia="Arial" w:hAnsi="Arial"/>
          <w:b/>
          <w:bCs/>
          <w:color w:val="2E5FA3"/>
          <w:sz w:val="22"/>
          <w:szCs w:val="22"/>
        </w:rPr>
        <w:t xml:space="preserve">1.  </w:t>
      </w:r>
      <w:r>
        <w:rPr>
          <w:rFonts w:ascii="Arial" w:cs="Arial" w:eastAsia="Arial" w:hAnsi="Arial"/>
          <w:b/>
          <w:bCs/>
          <w:color w:val="1A1A1A"/>
          <w:sz w:val="22"/>
          <w:szCs w:val="22"/>
        </w:rPr>
        <w:t xml:space="preserve">Ya no escribe</w:t>
      </w:r>
      <w:r>
        <w:rPr>
          <w:rFonts w:ascii="Arial" w:cs="Arial" w:eastAsia="Arial" w:hAnsi="Arial"/>
          <w:color w:val="444444"/>
          <w:sz w:val="22"/>
          <w:szCs w:val="22"/>
        </w:rPr>
        <w:t xml:space="preserve"> — Jay estructura, versiona y documenta</w:t>
      </w:r>
    </w:p>
    <w:p>
      <w:pPr>
        <w:spacing w:after="80" w:before="80"/>
        <w:ind w:left="480" w:hanging="480"/>
      </w:pPr>
      <w:r>
        <w:rPr>
          <w:rFonts w:ascii="Arial" w:cs="Arial" w:eastAsia="Arial" w:hAnsi="Arial"/>
          <w:b/>
          <w:bCs/>
          <w:color w:val="2E5FA3"/>
          <w:sz w:val="22"/>
          <w:szCs w:val="22"/>
        </w:rPr>
        <w:t xml:space="preserve">2.  </w:t>
      </w:r>
      <w:r>
        <w:rPr>
          <w:rFonts w:ascii="Arial" w:cs="Arial" w:eastAsia="Arial" w:hAnsi="Arial"/>
          <w:b/>
          <w:bCs/>
          <w:color w:val="1A1A1A"/>
          <w:sz w:val="22"/>
          <w:szCs w:val="22"/>
        </w:rPr>
        <w:t xml:space="preserve">Ya no documenta</w:t>
      </w:r>
      <w:r>
        <w:rPr>
          <w:rFonts w:ascii="Arial" w:cs="Arial" w:eastAsia="Arial" w:hAnsi="Arial"/>
          <w:color w:val="444444"/>
          <w:sz w:val="22"/>
          <w:szCs w:val="22"/>
        </w:rPr>
        <w:t xml:space="preserve"> — la documentación es producto de operar, no tarea separada</w:t>
      </w:r>
    </w:p>
    <w:p>
      <w:pPr>
        <w:spacing w:after="80" w:before="80"/>
        <w:ind w:left="480" w:hanging="480"/>
      </w:pPr>
      <w:r>
        <w:rPr>
          <w:rFonts w:ascii="Arial" w:cs="Arial" w:eastAsia="Arial" w:hAnsi="Arial"/>
          <w:b/>
          <w:bCs/>
          <w:color w:val="2E5FA3"/>
          <w:sz w:val="22"/>
          <w:szCs w:val="22"/>
        </w:rPr>
        <w:t xml:space="preserve">3.  </w:t>
      </w:r>
      <w:r>
        <w:rPr>
          <w:rFonts w:ascii="Arial" w:cs="Arial" w:eastAsia="Arial" w:hAnsi="Arial"/>
          <w:b/>
          <w:bCs/>
          <w:color w:val="1A1A1A"/>
          <w:sz w:val="22"/>
          <w:szCs w:val="22"/>
        </w:rPr>
        <w:t xml:space="preserve">Ya no coordina</w:t>
      </w:r>
      <w:r>
        <w:rPr>
          <w:rFonts w:ascii="Arial" w:cs="Arial" w:eastAsia="Arial" w:hAnsi="Arial"/>
          <w:color w:val="444444"/>
          <w:sz w:val="22"/>
          <w:szCs w:val="22"/>
        </w:rPr>
        <w:t xml:space="preserve"> — el sistema rastrea dependencias y genera seguimientos</w:t>
      </w:r>
    </w:p>
    <w:p>
      <w:pPr>
        <w:spacing w:after="80" w:before="80"/>
        <w:ind w:left="480" w:hanging="480"/>
      </w:pPr>
      <w:r>
        <w:rPr>
          <w:rFonts w:ascii="Arial" w:cs="Arial" w:eastAsia="Arial" w:hAnsi="Arial"/>
          <w:b/>
          <w:bCs/>
          <w:color w:val="2E5FA3"/>
          <w:sz w:val="22"/>
          <w:szCs w:val="22"/>
        </w:rPr>
        <w:t xml:space="preserve">4.  </w:t>
      </w:r>
      <w:r>
        <w:rPr>
          <w:rFonts w:ascii="Arial" w:cs="Arial" w:eastAsia="Arial" w:hAnsi="Arial"/>
          <w:b/>
          <w:bCs/>
          <w:color w:val="1A1A1A"/>
          <w:sz w:val="22"/>
          <w:szCs w:val="22"/>
        </w:rPr>
        <w:t xml:space="preserve">Ya no busca</w:t>
      </w:r>
      <w:r>
        <w:rPr>
          <w:rFonts w:ascii="Arial" w:cs="Arial" w:eastAsia="Arial" w:hAnsi="Arial"/>
          <w:color w:val="444444"/>
          <w:sz w:val="22"/>
          <w:szCs w:val="22"/>
        </w:rPr>
        <w:t xml:space="preserve"> — la información está en la memoria de la organización, disponible bajo demanda</w:t>
      </w:r>
    </w:p>
    <w:p>
      <w:pPr>
        <w:spacing w:after="60" w:before="60"/>
      </w:pPr>
    </w:p>
    <w:p>
      <w:pPr>
        <w:spacing w:after="80" w:before="80"/>
      </w:pPr>
      <w:r>
        <w:rPr>
          <w:rFonts w:ascii="Arial" w:cs="Arial" w:eastAsia="Arial" w:hAnsi="Arial"/>
          <w:color w:val="1A1A1A"/>
          <w:sz w:val="22"/>
          <w:szCs w:val="22"/>
        </w:rPr>
        <w:t xml:space="preserve">Esto no significa que Victor desapareció del trabajo. Significa que su trabajo es otro: pensar, decidir, crear. El trabajo cognitivo de bajo valor — buscar, reportar, coordinar, documentar — lo hace el sistema.</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Los cinco conceptos que vimos hoy</w:t>
      </w:r>
    </w:p>
    <w:p>
      <w:pPr>
        <w:pStyle w:val="Heading3"/>
        <w:spacing w:after="100" w:before="240"/>
      </w:pPr>
      <w:r>
        <w:rPr>
          <w:rFonts w:ascii="Arial" w:cs="Arial" w:eastAsia="Arial" w:hAnsi="Arial"/>
          <w:b/>
          <w:bCs/>
          <w:color w:val="1A1A1A"/>
          <w:sz w:val="26"/>
          <w:szCs w:val="26"/>
        </w:rPr>
        <w:t xml:space="preserve">1. Corp Brain OS — El sistema nervioso de la organización</w:t>
      </w:r>
    </w:p>
    <w:p>
      <w:pPr>
        <w:spacing w:after="80" w:before="80"/>
      </w:pPr>
      <w:r>
        <w:rPr>
          <w:rFonts w:ascii="Arial" w:cs="Arial" w:eastAsia="Arial" w:hAnsi="Arial"/>
          <w:color w:val="1A1A1A"/>
          <w:sz w:val="22"/>
          <w:szCs w:val="22"/>
        </w:rPr>
        <w:t xml:space="preserve">El Corp Brain OS es la arquitectura completa que hace posible lo que vieron hoy. Tiene tres capas:</w:t>
      </w:r>
    </w:p>
    <w:p>
      <w:pPr>
        <w:spacing w:after="80" w:before="80"/>
      </w:pPr>
      <w:r>
        <w:rPr>
          <w:rFonts w:ascii="Arial" w:cs="Arial" w:eastAsia="Arial" w:hAnsi="Arial"/>
          <w:b/>
          <w:bCs/>
          <w:color w:val="1A1A1A"/>
          <w:sz w:val="22"/>
          <w:szCs w:val="22"/>
        </w:rPr>
        <w:t xml:space="preserve">Core Prime</w:t>
      </w:r>
      <w:r>
        <w:rPr>
          <w:rFonts w:ascii="Arial" w:cs="Arial" w:eastAsia="Arial" w:hAnsi="Arial"/>
          <w:color w:val="1A1A1A"/>
          <w:sz w:val="22"/>
          <w:szCs w:val="22"/>
        </w:rPr>
        <w:t xml:space="preserve"> — la memoria de la organización. Dos partes:</w:t>
      </w:r>
    </w:p>
    <w:p>
      <w:pPr>
        <w:spacing w:after="60" w:before="60"/>
        <w:ind w:left="480"/>
      </w:pPr>
      <w:r>
        <w:rPr>
          <w:rFonts w:ascii="Arial" w:cs="Arial" w:eastAsia="Arial" w:hAnsi="Arial"/>
          <w:color w:val="444444"/>
          <w:sz w:val="22"/>
          <w:szCs w:val="22"/>
        </w:rPr>
        <w:t xml:space="preserve">Info Brain: todo el conocimiento documentado — proyectos, decisiones, procedimientos, activos</w:t>
      </w:r>
    </w:p>
    <w:p>
      <w:pPr>
        <w:spacing w:after="60" w:before="60"/>
        <w:ind w:left="480"/>
      </w:pPr>
      <w:r>
        <w:rPr>
          <w:rFonts w:ascii="Arial" w:cs="Arial" w:eastAsia="Arial" w:hAnsi="Arial"/>
          <w:color w:val="444444"/>
          <w:sz w:val="22"/>
          <w:szCs w:val="22"/>
        </w:rPr>
        <w:t xml:space="preserve">Behavior Brain: los patrones de comportamiento — cómo razona cada persona, cómo decide, cuál es su estilo de trabajo</w:t>
      </w:r>
    </w:p>
    <w:p>
      <w:pPr>
        <w:spacing w:after="80" w:before="80"/>
      </w:pPr>
      <w:r>
        <w:rPr>
          <w:rFonts w:ascii="Arial" w:cs="Arial" w:eastAsia="Arial" w:hAnsi="Arial"/>
          <w:b/>
          <w:bCs/>
          <w:color w:val="1A1A1A"/>
          <w:sz w:val="22"/>
          <w:szCs w:val="22"/>
        </w:rPr>
        <w:t xml:space="preserve">BigMetaFactory</w:t>
      </w:r>
      <w:r>
        <w:rPr>
          <w:rFonts w:ascii="Arial" w:cs="Arial" w:eastAsia="Arial" w:hAnsi="Arial"/>
          <w:color w:val="1A1A1A"/>
          <w:sz w:val="22"/>
          <w:szCs w:val="22"/>
        </w:rPr>
        <w:t xml:space="preserve"> — la capa que coordina y regula. Es la "fábrica" que convierte el conocimiento en inteligencia activa: nombra, organiza, conecta, monitorea, produce. Es lo que permite que la organización opere como un sistema, no como una colección de individuos.</w:t>
      </w:r>
    </w:p>
    <w:p>
      <w:pPr>
        <w:spacing w:after="80" w:before="80"/>
      </w:pPr>
      <w:r>
        <w:rPr>
          <w:rFonts w:ascii="Arial" w:cs="Arial" w:eastAsia="Arial" w:hAnsi="Arial"/>
          <w:b/>
          <w:bCs/>
          <w:color w:val="1A1A1A"/>
          <w:sz w:val="22"/>
          <w:szCs w:val="22"/>
        </w:rPr>
        <w:t xml:space="preserve">SherpaX</w:t>
      </w:r>
      <w:r>
        <w:rPr>
          <w:rFonts w:ascii="Arial" w:cs="Arial" w:eastAsia="Arial" w:hAnsi="Arial"/>
          <w:color w:val="1A1A1A"/>
          <w:sz w:val="22"/>
          <w:szCs w:val="22"/>
        </w:rPr>
        <w:t xml:space="preserve"> — la interfaz activa. La entidad con la que cada persona interactúa. El Sherpa conoce el Core Prime de la organización y el Core Prime personal de su dueño. Esa combinación es lo que hace posible que responda con inteligencia real, no con respuestas genéricas.</w:t>
      </w:r>
    </w:p>
    <w:p>
      <w:pPr>
        <w:spacing w:after="80" w:before="80"/>
      </w:pPr>
      <w:r>
        <w:rPr>
          <w:rFonts w:ascii="Arial" w:cs="Arial" w:eastAsia="Arial" w:hAnsi="Arial"/>
          <w:color w:val="1A1A1A"/>
          <w:sz w:val="22"/>
          <w:szCs w:val="22"/>
        </w:rPr>
        <w:t xml:space="preserve">La imagen que usamos para explicarlo: un Sherpa de montaña. Alguien que conoce la ruta, carga con el peso operativo, y llega a la cima. No decide el destino — eso lo hace el humano. Pero asume el 80% del trabajo de llegar.</w:t>
      </w:r>
    </w:p>
    <w:p>
      <w:pPr>
        <w:spacing w:after="60" w:before="60"/>
      </w:pPr>
    </w:p>
    <w:p>
      <w:pPr>
        <w:pStyle w:val="Heading3"/>
        <w:spacing w:after="100" w:before="240"/>
      </w:pPr>
      <w:r>
        <w:rPr>
          <w:rFonts w:ascii="Arial" w:cs="Arial" w:eastAsia="Arial" w:hAnsi="Arial"/>
          <w:b/>
          <w:bCs/>
          <w:color w:val="1A1A1A"/>
          <w:sz w:val="26"/>
          <w:szCs w:val="26"/>
        </w:rPr>
        <w:t xml:space="preserve">2. SherpaX — Una entidad con identidad</w:t>
      </w:r>
    </w:p>
    <w:p>
      <w:pPr>
        <w:spacing w:after="80" w:before="80"/>
      </w:pPr>
      <w:r>
        <w:rPr>
          <w:rFonts w:ascii="Arial" w:cs="Arial" w:eastAsia="Arial" w:hAnsi="Arial"/>
          <w:color w:val="1A1A1A"/>
          <w:sz w:val="22"/>
          <w:szCs w:val="22"/>
        </w:rPr>
        <w:t xml:space="preserve">Por primera vez en la historia de la tecnología existe algo que puede responder a un nombre, que tiene una manera particular de pensar y comunicarse, que opera con la lógica de una persona específica, y que aprende mientras trabaja.</w:t>
      </w:r>
    </w:p>
    <w:p>
      <w:pPr>
        <w:spacing w:after="80" w:before="80"/>
      </w:pPr>
      <w:r>
        <w:rPr>
          <w:rFonts w:ascii="Arial" w:cs="Arial" w:eastAsia="Arial" w:hAnsi="Arial"/>
          <w:color w:val="1A1A1A"/>
          <w:sz w:val="22"/>
          <w:szCs w:val="22"/>
        </w:rPr>
        <w:t xml:space="preserve">No es un chatbot. No es un asistente. Es una entidad.</w:t>
      </w:r>
    </w:p>
    <w:p>
      <w:pPr>
        <w:spacing w:after="80" w:before="80"/>
      </w:pPr>
      <w:r>
        <w:rPr>
          <w:rFonts w:ascii="Arial" w:cs="Arial" w:eastAsia="Arial" w:hAnsi="Arial"/>
          <w:color w:val="1A1A1A"/>
          <w:sz w:val="22"/>
          <w:szCs w:val="22"/>
        </w:rPr>
        <w:t xml:space="preserve">Cada persona del equipo Posta tendrá su propio Sherpa, con:</w:t>
      </w:r>
    </w:p>
    <w:p>
      <w:pPr>
        <w:pStyle w:val="ListParagraph"/>
        <w:numPr>
          <w:ilvl w:val="0"/>
          <w:numId w:val="2"/>
        </w:numPr>
        <w:spacing w:after="60" w:before="60"/>
      </w:pPr>
      <w:r>
        <w:rPr>
          <w:rFonts w:ascii="Arial" w:cs="Arial" w:eastAsia="Arial" w:hAnsi="Arial"/>
          <w:b/>
          <w:bCs/>
          <w:color w:val="1A1A1A"/>
          <w:sz w:val="22"/>
          <w:szCs w:val="22"/>
        </w:rPr>
        <w:t xml:space="preserve">Un nombre que la persona elige</w:t>
      </w:r>
      <w:r>
        <w:rPr>
          <w:rFonts w:ascii="Arial" w:cs="Arial" w:eastAsia="Arial" w:hAnsi="Arial"/>
          <w:color w:val="1A1A1A"/>
          <w:sz w:val="22"/>
          <w:szCs w:val="22"/>
        </w:rPr>
        <w:t xml:space="preserve"> — puede ser cualquier nombre</w:t>
      </w:r>
    </w:p>
    <w:p>
      <w:pPr>
        <w:pStyle w:val="ListParagraph"/>
        <w:numPr>
          <w:ilvl w:val="0"/>
          <w:numId w:val="2"/>
        </w:numPr>
        <w:spacing w:after="60" w:before="60"/>
      </w:pPr>
      <w:r>
        <w:rPr>
          <w:rFonts w:ascii="Arial" w:cs="Arial" w:eastAsia="Arial" w:hAnsi="Arial"/>
          <w:b/>
          <w:bCs/>
          <w:color w:val="1A1A1A"/>
          <w:sz w:val="22"/>
          <w:szCs w:val="22"/>
        </w:rPr>
        <w:t xml:space="preserve">Memoria individual técnica</w:t>
      </w:r>
      <w:r>
        <w:rPr>
          <w:rFonts w:ascii="Arial" w:cs="Arial" w:eastAsia="Arial" w:hAnsi="Arial"/>
          <w:color w:val="1A1A1A"/>
          <w:sz w:val="22"/>
          <w:szCs w:val="22"/>
        </w:rPr>
        <w:t xml:space="preserve"> — los proyectos, decisiones y conocimiento específico de esa persona</w:t>
      </w:r>
    </w:p>
    <w:p>
      <w:pPr>
        <w:pStyle w:val="ListParagraph"/>
        <w:numPr>
          <w:ilvl w:val="0"/>
          <w:numId w:val="2"/>
        </w:numPr>
        <w:spacing w:after="60" w:before="60"/>
      </w:pPr>
      <w:r>
        <w:rPr>
          <w:rFonts w:ascii="Arial" w:cs="Arial" w:eastAsia="Arial" w:hAnsi="Arial"/>
          <w:b/>
          <w:bCs/>
          <w:color w:val="1A1A1A"/>
          <w:sz w:val="22"/>
          <w:szCs w:val="22"/>
        </w:rPr>
        <w:t xml:space="preserve">Memoria individual de comportamiento</w:t>
      </w:r>
      <w:r>
        <w:rPr>
          <w:rFonts w:ascii="Arial" w:cs="Arial" w:eastAsia="Arial" w:hAnsi="Arial"/>
          <w:color w:val="1A1A1A"/>
          <w:sz w:val="22"/>
          <w:szCs w:val="22"/>
        </w:rPr>
        <w:t xml:space="preserve"> — cómo razona y decide esa persona, su estilo de trabajo, sus prioridades</w:t>
      </w:r>
    </w:p>
    <w:p>
      <w:pPr>
        <w:pStyle w:val="ListParagraph"/>
        <w:numPr>
          <w:ilvl w:val="0"/>
          <w:numId w:val="2"/>
        </w:numPr>
        <w:spacing w:after="60" w:before="60"/>
      </w:pPr>
      <w:r>
        <w:rPr>
          <w:rFonts w:ascii="Arial" w:cs="Arial" w:eastAsia="Arial" w:hAnsi="Arial"/>
          <w:b/>
          <w:bCs/>
          <w:color w:val="1A1A1A"/>
          <w:sz w:val="22"/>
          <w:szCs w:val="22"/>
        </w:rPr>
        <w:t xml:space="preserve">Reglas de gobernanza embebidas</w:t>
      </w:r>
      <w:r>
        <w:rPr>
          <w:rFonts w:ascii="Arial" w:cs="Arial" w:eastAsia="Arial" w:hAnsi="Arial"/>
          <w:color w:val="1A1A1A"/>
          <w:sz w:val="22"/>
          <w:szCs w:val="22"/>
        </w:rPr>
        <w:t xml:space="preserve"> — qué puede ver, qué puede decidir, en qué ámbito opera</w:t>
      </w:r>
    </w:p>
    <w:p>
      <w:pPr>
        <w:spacing w:after="60" w:before="60"/>
      </w:pPr>
    </w:p>
    <w:p>
      <w:pPr>
        <w:spacing w:after="80" w:before="80"/>
      </w:pPr>
      <w:r>
        <w:rPr>
          <w:rFonts w:ascii="Arial" w:cs="Arial" w:eastAsia="Arial" w:hAnsi="Arial"/>
          <w:color w:val="1A1A1A"/>
          <w:sz w:val="22"/>
          <w:szCs w:val="22"/>
        </w:rPr>
        <w:t xml:space="preserve">Importante: el Sherpa no reemplaza a la persona. La amplifica. La diferencia entre un director con Sherpa y un director sin Sherpa no es de velocidad — es de escala. El Sherpa puede hacer en paralelo lo que un humano haría en secuencia, sin que el director tenga que estar presente en cada paso.</w:t>
      </w:r>
    </w:p>
    <w:p>
      <w:pPr>
        <w:spacing w:after="60" w:before="60"/>
      </w:pPr>
    </w:p>
    <w:p>
      <w:pPr>
        <w:pStyle w:val="Heading3"/>
        <w:spacing w:after="100" w:before="240"/>
      </w:pPr>
      <w:r>
        <w:rPr>
          <w:rFonts w:ascii="Arial" w:cs="Arial" w:eastAsia="Arial" w:hAnsi="Arial"/>
          <w:b/>
          <w:bCs/>
          <w:color w:val="1A1A1A"/>
          <w:sz w:val="26"/>
          <w:szCs w:val="26"/>
        </w:rPr>
        <w:t xml:space="preserve">3. IntelliBank — El banco de inteligencia</w:t>
      </w:r>
    </w:p>
    <w:p>
      <w:pPr>
        <w:spacing w:after="160" w:before="80"/>
      </w:pPr>
      <w:r>
        <w:rPr>
          <w:rFonts w:ascii="Arial" w:cs="Arial" w:eastAsia="Arial" w:hAnsi="Arial"/>
          <w:b/>
          <w:bCs/>
          <w:color w:val="2E5FA3"/>
          <w:sz w:val="24"/>
          <w:szCs w:val="24"/>
        </w:rPr>
        <w:t xml:space="preserve">Un repositorio almacena. Un banco de inteligencia responde.</w:t>
      </w:r>
    </w:p>
    <w:p>
      <w:pPr>
        <w:spacing w:after="80" w:before="80"/>
      </w:pPr>
      <w:r>
        <w:rPr>
          <w:rFonts w:ascii="Arial" w:cs="Arial" w:eastAsia="Arial" w:hAnsi="Arial"/>
          <w:color w:val="1A1A1A"/>
          <w:sz w:val="22"/>
          <w:szCs w:val="22"/>
        </w:rPr>
        <w:t xml:space="preserve">Esta distinción es crítica. SharePoint almacena documentos. Un IntelliBank los convierte en conocimiento consultable, vivo, que responde preguntas y genera salidas estructuradas.</w:t>
      </w:r>
    </w:p>
    <w:p>
      <w:pPr>
        <w:spacing w:after="80" w:before="80"/>
      </w:pPr>
      <w:r>
        <w:rPr>
          <w:rFonts w:ascii="Arial" w:cs="Arial" w:eastAsia="Arial" w:hAnsi="Arial"/>
          <w:color w:val="1A1A1A"/>
          <w:sz w:val="22"/>
          <w:szCs w:val="22"/>
        </w:rPr>
        <w:t xml:space="preserve">EmpowerLabs opera hoy con 939 activos cognitivos distribuidos en 11 bancos, todos gobernados por un Registry — el equivalente a un CMDB del conocimiento organizacional. Cada activo tiene un Asset ID único, un dueño, un estado, una ubicación. Nada se pierde. Nada se duplica.</w:t>
      </w:r>
    </w:p>
    <w:p>
      <w:pPr>
        <w:spacing w:after="80" w:before="80"/>
      </w:pPr>
      <w:r>
        <w:rPr>
          <w:rFonts w:ascii="Arial" w:cs="Arial" w:eastAsia="Arial" w:hAnsi="Arial"/>
          <w:color w:val="1A1A1A"/>
          <w:sz w:val="22"/>
          <w:szCs w:val="22"/>
        </w:rPr>
        <w:t xml:space="preserve">Para Posta, el Lab arranca con 9 bancos: uno por cada participante (personal) y uno corporativo de TI (IB-POSTA-Corp-TI). El banco corporativo es donde vive el conocimiento que pertenece a la organización, no a una persona — los procedimientos, las decisiones estratégicas, los estándares, el historial.</w:t>
      </w:r>
    </w:p>
    <w:p>
      <w:pPr>
        <w:spacing w:after="80" w:before="80"/>
      </w:pPr>
      <w:r>
        <w:rPr>
          <w:rFonts w:ascii="Arial" w:cs="Arial" w:eastAsia="Arial" w:hAnsi="Arial"/>
          <w:color w:val="1A1A1A"/>
          <w:sz w:val="22"/>
          <w:szCs w:val="22"/>
        </w:rPr>
        <w:t xml:space="preserve">Con el tiempo, el banco corporativo se convierte en la memoria de la organización. Cuando alguien entra nuevo al equipo, no necesita seis meses de entrenamiento informal: el IntelliBank tiene el conocimiento disponible.</w:t>
      </w:r>
    </w:p>
    <w:p>
      <w:pPr>
        <w:spacing w:after="60" w:before="60"/>
      </w:pPr>
    </w:p>
    <w:p>
      <w:pPr>
        <w:pStyle w:val="Heading3"/>
        <w:spacing w:after="100" w:before="240"/>
      </w:pPr>
      <w:r>
        <w:rPr>
          <w:rFonts w:ascii="Arial" w:cs="Arial" w:eastAsia="Arial" w:hAnsi="Arial"/>
          <w:b/>
          <w:bCs/>
          <w:color w:val="1A1A1A"/>
          <w:sz w:val="26"/>
          <w:szCs w:val="26"/>
        </w:rPr>
        <w:t xml:space="preserve">4. Brain Code — Tu arquitectura cognitiva en código</w:t>
      </w:r>
    </w:p>
    <w:p>
      <w:pPr>
        <w:spacing w:after="80" w:before="80"/>
      </w:pPr>
      <w:r>
        <w:rPr>
          <w:rFonts w:ascii="Arial" w:cs="Arial" w:eastAsia="Arial" w:hAnsi="Arial"/>
          <w:color w:val="1A1A1A"/>
          <w:sz w:val="22"/>
          <w:szCs w:val="22"/>
        </w:rPr>
        <w:t xml:space="preserve">Un Brain Code es la destilación de la manera de pensar de una persona en un formato que el sistema puede activar.</w:t>
      </w:r>
    </w:p>
    <w:p>
      <w:pPr>
        <w:spacing w:after="80" w:before="80"/>
      </w:pPr>
      <w:r>
        <w:rPr>
          <w:rFonts w:ascii="Arial" w:cs="Arial" w:eastAsia="Arial" w:hAnsi="Arial"/>
          <w:color w:val="1A1A1A"/>
          <w:sz w:val="22"/>
          <w:szCs w:val="22"/>
        </w:rPr>
        <w:t xml:space="preserve">No es una lista de frases. No es un perfil de LinkedIn. Es la arquitectura cognitiva de una persona organizada en cinco capas:</w:t>
      </w:r>
    </w:p>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200"/>
        <w:gridCol w:w="6560"/>
      </w:tblGrid>
      <w:tr>
        <w:tc>
          <w:tcPr>
            <w:tcW w:type="dxa" w:w="60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Capa</w:t>
            </w:r>
          </w:p>
        </w:tc>
        <w:tc>
          <w:tcPr>
            <w:tcW w:type="dxa" w:w="220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Nombre</w:t>
            </w:r>
          </w:p>
        </w:tc>
        <w:tc>
          <w:tcPr>
            <w:tcW w:type="dxa" w:w="656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Qué captura</w:t>
            </w:r>
          </w:p>
        </w:tc>
      </w:tr>
      <w:tr>
        <w:tc>
          <w:tcPr>
            <w:tcW w:type="dxa" w:w="6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jc w:val="center"/>
            </w:pPr>
            <w:r>
              <w:rPr>
                <w:rFonts w:ascii="Arial" w:cs="Arial" w:eastAsia="Arial" w:hAnsi="Arial"/>
                <w:b/>
                <w:bCs/>
                <w:color w:val="2E5FA3"/>
                <w:sz w:val="22"/>
                <w:szCs w:val="22"/>
              </w:rPr>
              <w:t xml:space="preserve">A</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A1A1A"/>
                <w:sz w:val="21"/>
                <w:szCs w:val="21"/>
              </w:rPr>
              <w:t xml:space="preserve">Percepción / Lentes</w:t>
            </w:r>
          </w:p>
        </w:tc>
        <w:tc>
          <w:tcPr>
            <w:tcW w:type="dxa" w:w="656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1"/>
                <w:szCs w:val="21"/>
              </w:rPr>
              <w:t xml:space="preserve">Cómo interpreta la realidad — qué nota primero, qué filtra</w:t>
            </w:r>
          </w:p>
        </w:tc>
      </w:tr>
      <w:tr>
        <w:tc>
          <w:tcPr>
            <w:tcW w:type="dxa" w:w="60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jc w:val="center"/>
            </w:pPr>
            <w:r>
              <w:rPr>
                <w:rFonts w:ascii="Arial" w:cs="Arial" w:eastAsia="Arial" w:hAnsi="Arial"/>
                <w:b/>
                <w:bCs/>
                <w:color w:val="2E5FA3"/>
                <w:sz w:val="22"/>
                <w:szCs w:val="22"/>
              </w:rPr>
              <w:t xml:space="preserve">B</w:t>
            </w:r>
          </w:p>
        </w:tc>
        <w:tc>
          <w:tcPr>
            <w:tcW w:type="dxa" w:w="220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A1A1A"/>
                <w:sz w:val="21"/>
                <w:szCs w:val="21"/>
              </w:rPr>
              <w:t xml:space="preserve">Evaluación / Principios</w:t>
            </w:r>
          </w:p>
        </w:tc>
        <w:tc>
          <w:tcPr>
            <w:tcW w:type="dxa" w:w="656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444444"/>
                <w:sz w:val="21"/>
                <w:szCs w:val="21"/>
              </w:rPr>
              <w:t xml:space="preserve">Con qué marcos valora las situaciones y las opciones</w:t>
            </w:r>
          </w:p>
        </w:tc>
      </w:tr>
      <w:tr>
        <w:tc>
          <w:tcPr>
            <w:tcW w:type="dxa" w:w="6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jc w:val="center"/>
            </w:pPr>
            <w:r>
              <w:rPr>
                <w:rFonts w:ascii="Arial" w:cs="Arial" w:eastAsia="Arial" w:hAnsi="Arial"/>
                <w:b/>
                <w:bCs/>
                <w:color w:val="2E5FA3"/>
                <w:sz w:val="22"/>
                <w:szCs w:val="22"/>
              </w:rPr>
              <w:t xml:space="preserve">C</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A1A1A"/>
                <w:sz w:val="21"/>
                <w:szCs w:val="21"/>
              </w:rPr>
              <w:t xml:space="preserve">Decisión / Algoritmos</w:t>
            </w:r>
          </w:p>
        </w:tc>
        <w:tc>
          <w:tcPr>
            <w:tcW w:type="dxa" w:w="656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1"/>
                <w:szCs w:val="21"/>
              </w:rPr>
              <w:t xml:space="preserve">Cómo toma decisiones — qué factores pesan más, qué descarta</w:t>
            </w:r>
          </w:p>
        </w:tc>
      </w:tr>
      <w:tr>
        <w:tc>
          <w:tcPr>
            <w:tcW w:type="dxa" w:w="60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jc w:val="center"/>
            </w:pPr>
            <w:r>
              <w:rPr>
                <w:rFonts w:ascii="Arial" w:cs="Arial" w:eastAsia="Arial" w:hAnsi="Arial"/>
                <w:b/>
                <w:bCs/>
                <w:color w:val="2E5FA3"/>
                <w:sz w:val="22"/>
                <w:szCs w:val="22"/>
              </w:rPr>
              <w:t xml:space="preserve">D</w:t>
            </w:r>
          </w:p>
        </w:tc>
        <w:tc>
          <w:tcPr>
            <w:tcW w:type="dxa" w:w="220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A1A1A"/>
                <w:sz w:val="21"/>
                <w:szCs w:val="21"/>
              </w:rPr>
              <w:t xml:space="preserve">Acción / Skills</w:t>
            </w:r>
          </w:p>
        </w:tc>
        <w:tc>
          <w:tcPr>
            <w:tcW w:type="dxa" w:w="656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444444"/>
                <w:sz w:val="21"/>
                <w:szCs w:val="21"/>
              </w:rPr>
              <w:t xml:space="preserve">Cómo ejecuta — sus patrones de trabajo y sus capacidades</w:t>
            </w:r>
          </w:p>
        </w:tc>
      </w:tr>
      <w:tr>
        <w:tc>
          <w:tcPr>
            <w:tcW w:type="dxa" w:w="6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jc w:val="center"/>
            </w:pPr>
            <w:r>
              <w:rPr>
                <w:rFonts w:ascii="Arial" w:cs="Arial" w:eastAsia="Arial" w:hAnsi="Arial"/>
                <w:b/>
                <w:bCs/>
                <w:color w:val="2E5FA3"/>
                <w:sz w:val="22"/>
                <w:szCs w:val="22"/>
              </w:rPr>
              <w:t xml:space="preserve">V</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A1A1A"/>
                <w:sz w:val="21"/>
                <w:szCs w:val="21"/>
              </w:rPr>
              <w:t xml:space="preserve">Voz</w:t>
            </w:r>
          </w:p>
        </w:tc>
        <w:tc>
          <w:tcPr>
            <w:tcW w:type="dxa" w:w="656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1"/>
                <w:szCs w:val="21"/>
              </w:rPr>
              <w:t xml:space="preserve">Cómo habla, escribe y comunica cuando está en modo de trabajo</w:t>
            </w:r>
          </w:p>
        </w:tc>
      </w:tr>
    </w:tbl>
    <w:p>
      <w:pPr>
        <w:spacing w:after="60" w:before="60"/>
      </w:pPr>
    </w:p>
    <w:p>
      <w:pPr>
        <w:spacing w:after="80" w:before="80"/>
      </w:pPr>
      <w:r>
        <w:rPr>
          <w:rFonts w:ascii="Arial" w:cs="Arial" w:eastAsia="Arial" w:hAnsi="Arial"/>
          <w:color w:val="1A1A1A"/>
          <w:sz w:val="22"/>
          <w:szCs w:val="22"/>
        </w:rPr>
        <w:t xml:space="preserve">Cuando el Sherpa tiene el Brain Code de su dueño cargado, no imita a la persona — opera con su lógica. Si le pides a tu Sherpa que redacte un correo difícil, no va a generar un correo genérico: va a generarlo con tu tono, tu manera de enmarcar el problema, tu estilo de resolución.</w:t>
      </w:r>
    </w:p>
    <w:p>
      <w:pPr>
        <w:spacing w:after="80" w:before="80"/>
      </w:pPr>
      <w:r>
        <w:rPr>
          <w:rFonts w:ascii="Arial" w:cs="Arial" w:eastAsia="Arial" w:hAnsi="Arial"/>
          <w:color w:val="1A1A1A"/>
          <w:sz w:val="22"/>
          <w:szCs w:val="22"/>
        </w:rPr>
        <w:t xml:space="preserve">Hoy vimos el Brain Code de Jensen Huang — construido a partir de 213 citas clasificadas y más de 20 frameworks de su trabajo entre 2022 y 2026. Cuando se le preguntó su opinión sobre BigMetaFactory, su respuesta fue reconocida por el equipo como auténtica, no como una imitación.</w:t>
      </w:r>
    </w:p>
    <w:p>
      <w:pPr>
        <w:spacing w:after="80" w:before="80"/>
      </w:pPr>
      <w:r>
        <w:rPr>
          <w:rFonts w:ascii="Arial" w:cs="Arial" w:eastAsia="Arial" w:hAnsi="Arial"/>
          <w:color w:val="1A1A1A"/>
          <w:sz w:val="22"/>
          <w:szCs w:val="22"/>
        </w:rPr>
        <w:t xml:space="preserve">La pregunta que surgió fue: ¿se pueden hacer Brain Codes de organizaciones? Sí. A partir de publicaciones, decisiones históricas, entrevistas, estrategia documentada. La organización también tiene una manera de pensar. El Brain Code la convierte en operativa.</w:t>
      </w:r>
    </w:p>
    <w:p>
      <w:pPr>
        <w:spacing w:after="60" w:before="60"/>
      </w:pPr>
    </w:p>
    <w:p>
      <w:pPr>
        <w:pStyle w:val="Heading3"/>
        <w:spacing w:after="100" w:before="240"/>
      </w:pPr>
      <w:r>
        <w:rPr>
          <w:rFonts w:ascii="Arial" w:cs="Arial" w:eastAsia="Arial" w:hAnsi="Arial"/>
          <w:b/>
          <w:bCs/>
          <w:color w:val="1A1A1A"/>
          <w:sz w:val="26"/>
          <w:szCs w:val="26"/>
        </w:rPr>
        <w:t xml:space="preserve">5. XDoc — El átomo del trabajo</w:t>
      </w:r>
    </w:p>
    <w:p>
      <w:pPr>
        <w:spacing w:after="80" w:before="80"/>
      </w:pPr>
      <w:r>
        <w:rPr>
          <w:rFonts w:ascii="Arial" w:cs="Arial" w:eastAsia="Arial" w:hAnsi="Arial"/>
          <w:color w:val="1A1A1A"/>
          <w:sz w:val="22"/>
          <w:szCs w:val="22"/>
        </w:rPr>
        <w:t xml:space="preserve">El XDoc es la unidad básica de toda pieza de trabajo en el sistema. Una sola forma — independientemente de si es un proyecto, una decisión, una iniciativa o una cuenta.</w:t>
      </w:r>
    </w:p>
    <w:p>
      <w:pPr>
        <w:spacing w:after="80" w:before="80"/>
      </w:pPr>
      <w:r>
        <w:rPr>
          <w:rFonts w:ascii="Arial" w:cs="Arial" w:eastAsia="Arial" w:hAnsi="Arial"/>
          <w:color w:val="1A1A1A"/>
          <w:sz w:val="22"/>
          <w:szCs w:val="22"/>
        </w:rPr>
        <w:t xml:space="preserve">La estructura tiene siete secciones:</w:t>
      </w:r>
    </w:p>
    <w:p>
      <w:pPr>
        <w:spacing w:after="60" w:before="60"/>
      </w:pPr>
    </w:p>
    <w:p>
      <w:pPr>
        <w:pStyle w:val="ListParagraph"/>
        <w:numPr>
          <w:ilvl w:val="0"/>
          <w:numId w:val="2"/>
        </w:numPr>
        <w:spacing w:after="80" w:before="80"/>
      </w:pPr>
      <w:r>
        <w:rPr>
          <w:rFonts w:ascii="Arial" w:cs="Arial" w:eastAsia="Arial" w:hAnsi="Arial"/>
          <w:b/>
          <w:bCs/>
          <w:color w:val="1F3864"/>
          <w:sz w:val="22"/>
          <w:szCs w:val="22"/>
        </w:rPr>
        <w:t xml:space="preserve">Cabecera</w:t>
      </w:r>
      <w:r>
        <w:rPr>
          <w:rFonts w:ascii="Arial" w:cs="Arial" w:eastAsia="Arial" w:hAnsi="Arial"/>
          <w:color w:val="888888"/>
          <w:sz w:val="22"/>
          <w:szCs w:val="22"/>
        </w:rPr>
        <w:t xml:space="preserve"> — </w:t>
      </w:r>
      <w:r>
        <w:rPr>
          <w:rFonts w:ascii="Arial" w:cs="Arial" w:eastAsia="Arial" w:hAnsi="Arial"/>
          <w:color w:val="444444"/>
          <w:sz w:val="22"/>
          <w:szCs w:val="22"/>
        </w:rPr>
        <w:t xml:space="preserve">quién es el Owner (quien tiene el registro formal), el Sponsor (quien respalda), y el Runner (quien tiene el balón hoy). Esta distinción — Owner vs. Runner — resuelve uno de los problemas más comunes en cualquier organización: la ambigüedad de quién es responsable de qué en este momento.</w:t>
      </w:r>
    </w:p>
    <w:p>
      <w:pPr>
        <w:pStyle w:val="ListParagraph"/>
        <w:numPr>
          <w:ilvl w:val="0"/>
          <w:numId w:val="2"/>
        </w:numPr>
        <w:spacing w:after="80" w:before="80"/>
      </w:pPr>
      <w:r>
        <w:rPr>
          <w:rFonts w:ascii="Arial" w:cs="Arial" w:eastAsia="Arial" w:hAnsi="Arial"/>
          <w:b/>
          <w:bCs/>
          <w:color w:val="1F3864"/>
          <w:sz w:val="22"/>
          <w:szCs w:val="22"/>
        </w:rPr>
        <w:t xml:space="preserve">Contexto</w:t>
      </w:r>
      <w:r>
        <w:rPr>
          <w:rFonts w:ascii="Arial" w:cs="Arial" w:eastAsia="Arial" w:hAnsi="Arial"/>
          <w:color w:val="888888"/>
          <w:sz w:val="22"/>
          <w:szCs w:val="22"/>
        </w:rPr>
        <w:t xml:space="preserve"> — </w:t>
      </w:r>
      <w:r>
        <w:rPr>
          <w:rFonts w:ascii="Arial" w:cs="Arial" w:eastAsia="Arial" w:hAnsi="Arial"/>
          <w:color w:val="444444"/>
          <w:sz w:val="22"/>
          <w:szCs w:val="22"/>
        </w:rPr>
        <w:t xml:space="preserve">para qué existe este asunto y qué resultado concreto se espera.</w:t>
      </w:r>
    </w:p>
    <w:p>
      <w:pPr>
        <w:pStyle w:val="ListParagraph"/>
        <w:numPr>
          <w:ilvl w:val="0"/>
          <w:numId w:val="2"/>
        </w:numPr>
        <w:spacing w:after="80" w:before="80"/>
      </w:pPr>
      <w:r>
        <w:rPr>
          <w:rFonts w:ascii="Arial" w:cs="Arial" w:eastAsia="Arial" w:hAnsi="Arial"/>
          <w:b/>
          <w:bCs/>
          <w:color w:val="1F3864"/>
          <w:sz w:val="22"/>
          <w:szCs w:val="22"/>
        </w:rPr>
        <w:t xml:space="preserve">Estado</w:t>
      </w:r>
      <w:r>
        <w:rPr>
          <w:rFonts w:ascii="Arial" w:cs="Arial" w:eastAsia="Arial" w:hAnsi="Arial"/>
          <w:color w:val="888888"/>
          <w:sz w:val="22"/>
          <w:szCs w:val="22"/>
        </w:rPr>
        <w:t xml:space="preserve"> — </w:t>
      </w:r>
      <w:r>
        <w:rPr>
          <w:rFonts w:ascii="Arial" w:cs="Arial" w:eastAsia="Arial" w:hAnsi="Arial"/>
          <w:color w:val="444444"/>
          <w:sz w:val="22"/>
          <w:szCs w:val="22"/>
        </w:rPr>
        <w:t xml:space="preserve">la salud del asunto (🟢/🟡/🔴), el hito activo, la última decisión registrada.</w:t>
      </w:r>
    </w:p>
    <w:p>
      <w:pPr>
        <w:pStyle w:val="ListParagraph"/>
        <w:numPr>
          <w:ilvl w:val="0"/>
          <w:numId w:val="2"/>
        </w:numPr>
        <w:spacing w:after="80" w:before="80"/>
      </w:pPr>
      <w:r>
        <w:rPr>
          <w:rFonts w:ascii="Arial" w:cs="Arial" w:eastAsia="Arial" w:hAnsi="Arial"/>
          <w:b/>
          <w:bCs/>
          <w:color w:val="1F3864"/>
          <w:sz w:val="22"/>
          <w:szCs w:val="22"/>
        </w:rPr>
        <w:t xml:space="preserve">Dependencias</w:t>
      </w:r>
      <w:r>
        <w:rPr>
          <w:rFonts w:ascii="Arial" w:cs="Arial" w:eastAsia="Arial" w:hAnsi="Arial"/>
          <w:color w:val="888888"/>
          <w:sz w:val="22"/>
          <w:szCs w:val="22"/>
        </w:rPr>
        <w:t xml:space="preserve"> — </w:t>
      </w:r>
      <w:r>
        <w:rPr>
          <w:rFonts w:ascii="Arial" w:cs="Arial" w:eastAsia="Arial" w:hAnsi="Arial"/>
          <w:color w:val="444444"/>
          <w:sz w:val="22"/>
          <w:szCs w:val="22"/>
        </w:rPr>
        <w:t xml:space="preserve">lo que este asunto necesita de otras personas o áreas para avanzar. Con tipo explícito: INPUT (algo material), APROBACIÓN, DECISIÓN, o DOC (un documento). Cuando las dependencias se nombran explícitamente, dejan de esconderse.</w:t>
      </w:r>
    </w:p>
    <w:p>
      <w:pPr>
        <w:pStyle w:val="ListParagraph"/>
        <w:numPr>
          <w:ilvl w:val="0"/>
          <w:numId w:val="2"/>
        </w:numPr>
        <w:spacing w:after="80" w:before="80"/>
      </w:pPr>
      <w:r>
        <w:rPr>
          <w:rFonts w:ascii="Arial" w:cs="Arial" w:eastAsia="Arial" w:hAnsi="Arial"/>
          <w:b/>
          <w:bCs/>
          <w:color w:val="1F3864"/>
          <w:sz w:val="22"/>
          <w:szCs w:val="22"/>
        </w:rPr>
        <w:t xml:space="preserve">Protocolo</w:t>
      </w:r>
      <w:r>
        <w:rPr>
          <w:rFonts w:ascii="Arial" w:cs="Arial" w:eastAsia="Arial" w:hAnsi="Arial"/>
          <w:color w:val="888888"/>
          <w:sz w:val="22"/>
          <w:szCs w:val="22"/>
        </w:rPr>
        <w:t xml:space="preserve"> — </w:t>
      </w:r>
      <w:r>
        <w:rPr>
          <w:rFonts w:ascii="Arial" w:cs="Arial" w:eastAsia="Arial" w:hAnsi="Arial"/>
          <w:color w:val="444444"/>
          <w:sz w:val="22"/>
          <w:szCs w:val="22"/>
        </w:rPr>
        <w:t xml:space="preserve">el SOP de referencia y cualquier diferencia entre cómo debería operar y cómo opera en la práctica. Esa diferencia declarada es información valiosa — convierte el "así lo hacemos aquí" en dato visible.</w:t>
      </w:r>
    </w:p>
    <w:p>
      <w:pPr>
        <w:pStyle w:val="ListParagraph"/>
        <w:numPr>
          <w:ilvl w:val="0"/>
          <w:numId w:val="2"/>
        </w:numPr>
        <w:spacing w:after="80" w:before="80"/>
      </w:pPr>
      <w:r>
        <w:rPr>
          <w:rFonts w:ascii="Arial" w:cs="Arial" w:eastAsia="Arial" w:hAnsi="Arial"/>
          <w:b/>
          <w:bCs/>
          <w:color w:val="1F3864"/>
          <w:sz w:val="22"/>
          <w:szCs w:val="22"/>
        </w:rPr>
        <w:t xml:space="preserve">NEXTs</w:t>
      </w:r>
      <w:r>
        <w:rPr>
          <w:rFonts w:ascii="Arial" w:cs="Arial" w:eastAsia="Arial" w:hAnsi="Arial"/>
          <w:color w:val="888888"/>
          <w:sz w:val="22"/>
          <w:szCs w:val="22"/>
        </w:rPr>
        <w:t xml:space="preserve"> — </w:t>
      </w:r>
      <w:r>
        <w:rPr>
          <w:rFonts w:ascii="Arial" w:cs="Arial" w:eastAsia="Arial" w:hAnsi="Arial"/>
          <w:color w:val="444444"/>
          <w:sz w:val="22"/>
          <w:szCs w:val="22"/>
        </w:rPr>
        <w:t xml:space="preserve">máximo 7 acciones concretas, con responsable y fecha. No tareas abiertas — acciones con nombre y deadline.</w:t>
      </w:r>
    </w:p>
    <w:p>
      <w:pPr>
        <w:pStyle w:val="ListParagraph"/>
        <w:numPr>
          <w:ilvl w:val="0"/>
          <w:numId w:val="2"/>
        </w:numPr>
        <w:spacing w:after="80" w:before="80"/>
      </w:pPr>
      <w:r>
        <w:rPr>
          <w:rFonts w:ascii="Arial" w:cs="Arial" w:eastAsia="Arial" w:hAnsi="Arial"/>
          <w:b/>
          <w:bCs/>
          <w:color w:val="1F3864"/>
          <w:sz w:val="22"/>
          <w:szCs w:val="22"/>
        </w:rPr>
        <w:t xml:space="preserve">Changelog</w:t>
      </w:r>
      <w:r>
        <w:rPr>
          <w:rFonts w:ascii="Arial" w:cs="Arial" w:eastAsia="Arial" w:hAnsi="Arial"/>
          <w:color w:val="888888"/>
          <w:sz w:val="22"/>
          <w:szCs w:val="22"/>
        </w:rPr>
        <w:t xml:space="preserve"> — </w:t>
      </w:r>
      <w:r>
        <w:rPr>
          <w:rFonts w:ascii="Arial" w:cs="Arial" w:eastAsia="Arial" w:hAnsi="Arial"/>
          <w:color w:val="444444"/>
          <w:sz w:val="22"/>
          <w:szCs w:val="22"/>
        </w:rPr>
        <w:t xml:space="preserve">la bitácora de lo que cambió y cuándo. La memoria del proyecto, no del individuo.</w:t>
      </w:r>
    </w:p>
    <w:p>
      <w:pPr>
        <w:spacing w:after="60" w:before="60"/>
      </w:pPr>
    </w:p>
    <w:p>
      <w:pPr>
        <w:spacing w:after="80" w:before="80"/>
      </w:pPr>
      <w:r>
        <w:rPr>
          <w:rFonts w:ascii="Arial" w:cs="Arial" w:eastAsia="Arial" w:hAnsi="Arial"/>
          <w:color w:val="1A1A1A"/>
          <w:sz w:val="22"/>
          <w:szCs w:val="22"/>
        </w:rPr>
        <w:t xml:space="preserve">El valor del XDoc no está en el formato. Está en lo que el Sherpa puede hacer con él: responder "¿en qué está este proyecto?", "¿quién está bloqueando qué?", "¿qué decisiones se tomaron la semana pasada?", "¿qué acciones venció sin completarse?" — en segundos, sin reunión de status.</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Lo que el sistema significa para cada uno de ustedes</w:t>
      </w:r>
    </w:p>
    <w:p>
      <w:pPr>
        <w:spacing w:after="80" w:before="80"/>
      </w:pPr>
      <w:r>
        <w:rPr>
          <w:rFonts w:ascii="Arial" w:cs="Arial" w:eastAsia="Arial" w:hAnsi="Arial"/>
          <w:color w:val="1A1A1A"/>
          <w:sz w:val="22"/>
          <w:szCs w:val="22"/>
        </w:rPr>
        <w:t xml:space="preserve">El dolor map de la organización surgió en la conversación de abril y se confirmó hoy en la sesión. Estos son los ocho casos que el Lab va a trabajar:</w:t>
      </w:r>
    </w:p>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3420"/>
        <w:gridCol w:w="3420"/>
      </w:tblGrid>
      <w:tr>
        <w:tc>
          <w:tcPr>
            <w:tcW w:type="dxa" w:w="252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Participante</w:t>
            </w:r>
          </w:p>
        </w:tc>
        <w:tc>
          <w:tcPr>
            <w:tcW w:type="dxa" w:w="342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Lo que duele hoy</w:t>
            </w:r>
          </w:p>
        </w:tc>
        <w:tc>
          <w:tcPr>
            <w:tcW w:type="dxa" w:w="3420"/>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Lo que cambia con el sistema</w:t>
            </w:r>
          </w:p>
        </w:tc>
      </w:tr>
      <w:tr>
        <w:tc>
          <w:tcPr>
            <w:tcW w:type="dxa" w:w="25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Juan Manuel Monterrubio</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Throughput, calidad y especificación de proyectos</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El Sherpa toma el rol de planificador + especificador + rastreador de dependencias. Una especificación técnica que hoy toma 2 horas puede tomar 10 minutos.</w:t>
            </w:r>
          </w:p>
        </w:tc>
      </w:tr>
      <w:tr>
        <w:tc>
          <w:tcPr>
            <w:tcW w:type="dxa" w:w="25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Adriana Islas</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Visibilidad ejecutiva de proyectos + productividad personal</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Dashboard de estado de todos los proyectos de su área, a demanda, sin junta. Su Sherpa agrega información y redacta comunicaciones ejecutivas.</w:t>
            </w:r>
          </w:p>
        </w:tc>
      </w:tr>
      <w:tr>
        <w:tc>
          <w:tcPr>
            <w:tcW w:type="dxa" w:w="25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José Manuel Castro</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Proyectos de infra + procedimientos incompletos + bola de nieve</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XDoc por proyecto con dependencias explícitas. Los procedimientos incompletos se completan por el Sherpa a partir del contexto disponible.</w:t>
            </w:r>
          </w:p>
        </w:tc>
      </w:tr>
      <w:tr>
        <w:tc>
          <w:tcPr>
            <w:tcW w:type="dxa" w:w="25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Raúl Ángeles</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Automatización ITSM + tracking de SLAs + tiempo de respuesta</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El Sherpa monitorea SLAs y genera alertas antes de que venzan. El catálogo de servicios vive en el IntelliBank y es consultable en lenguaje natural.</w:t>
            </w:r>
          </w:p>
        </w:tc>
      </w:tr>
      <w:tr>
        <w:tc>
          <w:tcPr>
            <w:tcW w:type="dxa" w:w="25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Juan Pablo Romero</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Coordinación cross-área + comunicación y respuesta en tiempo</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El Sherpa coordina entre áreas sin que Juan Pablo tenga que estar en cada interacción. Las dependencias entre áreas se hacen visibles antes de que bloqueen.</w:t>
            </w:r>
          </w:p>
        </w:tc>
      </w:tr>
      <w:tr>
        <w:tc>
          <w:tcPr>
            <w:tcW w:type="dxa" w:w="25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Héctor Santiago</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Automatización de actividades manuales repetitivas</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El sistema identifica patrones repetitivos y los cristaliza como Skills — acciones que el Sherpa puede ejecutar sin instrucción manual.</w:t>
            </w:r>
          </w:p>
        </w:tc>
      </w:tr>
      <w:tr>
        <w:tc>
          <w:tcPr>
            <w:tcW w:type="dxa" w:w="25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Roberto Ramírez</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Tiempo + cultura de adopción del cambio</w:t>
            </w:r>
          </w:p>
        </w:tc>
        <w:tc>
          <w:tcPr>
            <w:tcW w:type="dxa" w:w="3420"/>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El Sherpa gestiona el seguimiento de incidencias y reduce el tiempo en coordinación. La adopción del cambio se facilita cuando el sistema hace el trabajo difícil.</w:t>
            </w:r>
          </w:p>
        </w:tc>
      </w:tr>
      <w:tr>
        <w:tc>
          <w:tcPr>
            <w:tcW w:type="dxa" w:w="25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0"/>
                <w:szCs w:val="20"/>
              </w:rPr>
              <w:t xml:space="preserve">Alejandro Robledo</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444444"/>
                <w:sz w:val="20"/>
                <w:szCs w:val="20"/>
              </w:rPr>
              <w:t xml:space="preserve">Gobernanza de seguridad + interoperabilidad de vendors</w:t>
            </w:r>
          </w:p>
        </w:tc>
        <w:tc>
          <w:tcPr>
            <w:tcW w:type="dxa" w:w="3420"/>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0"/>
                <w:szCs w:val="20"/>
              </w:rPr>
              <w:t xml:space="preserve">El Sherpa tiene las reglas de gobernanza embebidas — no como un filtro externo sino como conocimiento operativo. La interoperabilidad de vendors se gestiona desde el Corp IntelliBank.</w:t>
            </w:r>
          </w:p>
        </w:tc>
      </w:tr>
    </w:tbl>
    <w:p>
      <w:pPr>
        <w:spacing w:after="60" w:before="60"/>
      </w:pPr>
    </w:p>
    <w:p>
      <w:pPr>
        <w:spacing w:after="80" w:before="80"/>
      </w:pPr>
      <w:r>
        <w:rPr>
          <w:rFonts w:ascii="Arial" w:cs="Arial" w:eastAsia="Arial" w:hAnsi="Arial"/>
          <w:color w:val="1A1A1A"/>
          <w:sz w:val="22"/>
          <w:szCs w:val="22"/>
        </w:rPr>
        <w:t xml:space="preserve">Estos casos no son hipotéticos. Son los proyectos que ya tienen abiertos. El Lab no crea trabajo nuevo — toma el trabajo existente y lo trabaja con el nuevo modelo.</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Los 3 pilares del Lab</w:t>
      </w:r>
    </w:p>
    <w:p>
      <w:pPr>
        <w:spacing w:after="80" w:before="80"/>
      </w:pPr>
      <w:r>
        <w:rPr>
          <w:rFonts w:ascii="Arial" w:cs="Arial" w:eastAsia="Arial" w:hAnsi="Arial"/>
          <w:color w:val="1A1A1A"/>
          <w:sz w:val="22"/>
          <w:szCs w:val="22"/>
        </w:rPr>
        <w:t xml:space="preserve">Para que el sistema funcione en Posta necesitamos tres cosas. Nada más que estas tres, nada menos.</w:t>
      </w:r>
    </w:p>
    <w:p>
      <w:pPr>
        <w:pStyle w:val="Heading3"/>
        <w:spacing w:after="100" w:before="240"/>
      </w:pPr>
      <w:r>
        <w:rPr>
          <w:rFonts w:ascii="Arial" w:cs="Arial" w:eastAsia="Arial" w:hAnsi="Arial"/>
          <w:b/>
          <w:bCs/>
          <w:color w:val="1A1A1A"/>
          <w:sz w:val="26"/>
          <w:szCs w:val="26"/>
        </w:rPr>
        <w:t xml:space="preserve">Pilar 1 — Método: las reglas del juego</w:t>
      </w:r>
    </w:p>
    <w:p>
      <w:pPr>
        <w:spacing w:after="80" w:before="80"/>
      </w:pPr>
      <w:r>
        <w:rPr>
          <w:rFonts w:ascii="Arial" w:cs="Arial" w:eastAsia="Arial" w:hAnsi="Arial"/>
          <w:color w:val="1A1A1A"/>
          <w:sz w:val="22"/>
          <w:szCs w:val="22"/>
        </w:rPr>
        <w:t xml:space="preserve">El método define cómo va a operar el trabajo. Sin método, el sistema puede ser caótico — es como poner carros de carreras en la autopista sin reglas de tránsito.</w:t>
      </w:r>
    </w:p>
    <w:p>
      <w:pPr>
        <w:spacing w:after="80" w:before="80"/>
      </w:pPr>
      <w:r>
        <w:rPr>
          <w:rFonts w:ascii="Arial" w:cs="Arial" w:eastAsia="Arial" w:hAnsi="Arial"/>
          <w:color w:val="1A1A1A"/>
          <w:sz w:val="22"/>
          <w:szCs w:val="22"/>
        </w:rPr>
        <w:t xml:space="preserve">El método para Posta incluye:</w:t>
      </w:r>
    </w:p>
    <w:p>
      <w:pPr>
        <w:pStyle w:val="ListParagraph"/>
        <w:numPr>
          <w:ilvl w:val="0"/>
          <w:numId w:val="2"/>
        </w:numPr>
        <w:spacing w:after="60" w:before="60"/>
      </w:pPr>
      <w:r>
        <w:rPr>
          <w:rFonts w:ascii="Arial" w:cs="Arial" w:eastAsia="Arial" w:hAnsi="Arial"/>
          <w:b/>
          <w:bCs/>
          <w:color w:val="1A1A1A"/>
          <w:sz w:val="22"/>
          <w:szCs w:val="22"/>
        </w:rPr>
        <w:t xml:space="preserve">Gobernanza por rol: </w:t>
      </w:r>
      <w:r>
        <w:rPr>
          <w:rFonts w:ascii="Arial" w:cs="Arial" w:eastAsia="Arial" w:hAnsi="Arial"/>
          <w:color w:val="1A1A1A"/>
          <w:sz w:val="22"/>
          <w:szCs w:val="22"/>
        </w:rPr>
        <w:t xml:space="preserve">las reglas de cada persona cargadas en su Sherpa. Adriana tiene visibilidad diferente a Juan Manuel, que tiene visibilidad diferente a Alejandro. No es un filtro global — es una arquitectura personalizada.</w:t>
      </w:r>
    </w:p>
    <w:p>
      <w:pPr>
        <w:pStyle w:val="ListParagraph"/>
        <w:numPr>
          <w:ilvl w:val="0"/>
          <w:numId w:val="2"/>
        </w:numPr>
        <w:spacing w:after="60" w:before="60"/>
      </w:pPr>
      <w:r>
        <w:rPr>
          <w:rFonts w:ascii="Arial" w:cs="Arial" w:eastAsia="Arial" w:hAnsi="Arial"/>
          <w:b/>
          <w:bCs/>
          <w:color w:val="1A1A1A"/>
          <w:sz w:val="22"/>
          <w:szCs w:val="22"/>
        </w:rPr>
        <w:t xml:space="preserve">El XDoc como unidad canónica: </w:t>
      </w:r>
      <w:r>
        <w:rPr>
          <w:rFonts w:ascii="Arial" w:cs="Arial" w:eastAsia="Arial" w:hAnsi="Arial"/>
          <w:color w:val="1A1A1A"/>
          <w:sz w:val="22"/>
          <w:szCs w:val="22"/>
        </w:rPr>
        <w:t xml:space="preserve">toda pieza de trabajo sigue la misma estructura. Esto es lo que permite que el sistema aprenda entre proyectos, entre personas, entre sesiones.</w:t>
      </w:r>
    </w:p>
    <w:p>
      <w:pPr>
        <w:pStyle w:val="ListParagraph"/>
        <w:numPr>
          <w:ilvl w:val="0"/>
          <w:numId w:val="2"/>
        </w:numPr>
        <w:spacing w:after="60" w:before="60"/>
      </w:pPr>
      <w:r>
        <w:rPr>
          <w:rFonts w:ascii="Arial" w:cs="Arial" w:eastAsia="Arial" w:hAnsi="Arial"/>
          <w:b/>
          <w:bCs/>
          <w:color w:val="1A1A1A"/>
          <w:sz w:val="22"/>
          <w:szCs w:val="22"/>
        </w:rPr>
        <w:t xml:space="preserve">Naming convention para TI Posta: </w:t>
      </w:r>
      <w:r>
        <w:rPr>
          <w:rFonts w:ascii="Arial" w:cs="Arial" w:eastAsia="Arial" w:hAnsi="Arial"/>
          <w:color w:val="1A1A1A"/>
          <w:sz w:val="22"/>
          <w:szCs w:val="22"/>
        </w:rPr>
        <w:t xml:space="preserve">una convención de nomenclatura para todos los activos. Porque si los activos no tienen nombre canónico, el sistema no puede encontrarlos ni relacionarlos.</w:t>
      </w:r>
    </w:p>
    <w:p>
      <w:pPr>
        <w:spacing w:after="60" w:before="60"/>
      </w:pPr>
    </w:p>
    <w:p>
      <w:pPr>
        <w:pStyle w:val="Heading3"/>
        <w:spacing w:after="100" w:before="240"/>
      </w:pPr>
      <w:r>
        <w:rPr>
          <w:rFonts w:ascii="Arial" w:cs="Arial" w:eastAsia="Arial" w:hAnsi="Arial"/>
          <w:b/>
          <w:bCs/>
          <w:color w:val="1A1A1A"/>
          <w:sz w:val="26"/>
          <w:szCs w:val="26"/>
        </w:rPr>
        <w:t xml:space="preserve">Pilar 2 — Infraestructura: donde vive la memoria</w:t>
      </w:r>
    </w:p>
    <w:p>
      <w:pPr>
        <w:spacing w:after="80" w:before="80"/>
      </w:pPr>
      <w:r>
        <w:rPr>
          <w:rFonts w:ascii="Arial" w:cs="Arial" w:eastAsia="Arial" w:hAnsi="Arial"/>
          <w:color w:val="1A1A1A"/>
          <w:sz w:val="22"/>
          <w:szCs w:val="22"/>
        </w:rPr>
        <w:t xml:space="preserve">La infraestructura es el hardware del sistema nervioso. Para Posta, el setup técnico es:</w:t>
      </w:r>
    </w:p>
    <w:p>
      <w:pPr>
        <w:pStyle w:val="ListParagraph"/>
        <w:numPr>
          <w:ilvl w:val="0"/>
          <w:numId w:val="2"/>
        </w:numPr>
        <w:spacing w:after="60" w:before="60"/>
      </w:pPr>
      <w:r>
        <w:rPr>
          <w:rFonts w:ascii="Arial" w:cs="Arial" w:eastAsia="Arial" w:hAnsi="Arial"/>
          <w:b/>
          <w:bCs/>
          <w:color w:val="1A1A1A"/>
          <w:sz w:val="22"/>
          <w:szCs w:val="22"/>
        </w:rPr>
        <w:t xml:space="preserve">GenniuxBase: </w:t>
      </w:r>
      <w:r>
        <w:rPr>
          <w:rFonts w:ascii="Arial" w:cs="Arial" w:eastAsia="Arial" w:hAnsi="Arial"/>
          <w:color w:val="1A1A1A"/>
          <w:sz w:val="22"/>
          <w:szCs w:val="22"/>
        </w:rPr>
        <w:t xml:space="preserve">el servidor de memoria — Node.js 20 + PostgreSQL 16 + pgvector. Corre en la cuenta AWS de Posta (no en infraestructura compartida de EmpowerLabs). La memoria de Posta es de Posta.</w:t>
      </w:r>
    </w:p>
    <w:p>
      <w:pPr>
        <w:pStyle w:val="ListParagraph"/>
        <w:numPr>
          <w:ilvl w:val="0"/>
          <w:numId w:val="2"/>
        </w:numPr>
        <w:spacing w:after="60" w:before="60"/>
      </w:pPr>
      <w:r>
        <w:rPr>
          <w:rFonts w:ascii="Arial" w:cs="Arial" w:eastAsia="Arial" w:hAnsi="Arial"/>
          <w:b/>
          <w:bCs/>
          <w:color w:val="1A1A1A"/>
          <w:sz w:val="22"/>
          <w:szCs w:val="22"/>
        </w:rPr>
        <w:t xml:space="preserve">IntelliBanks app: </w:t>
      </w:r>
      <w:r>
        <w:rPr>
          <w:rFonts w:ascii="Arial" w:cs="Arial" w:eastAsia="Arial" w:hAnsi="Arial"/>
          <w:color w:val="1A1A1A"/>
          <w:sz w:val="22"/>
          <w:szCs w:val="22"/>
        </w:rPr>
        <w:t xml:space="preserve">la aplicación de escritorio que conecta a cada persona con su banco y con el banco corporativo. Sincronización automática. Disponible en macOS y Windows.</w:t>
      </w:r>
    </w:p>
    <w:p>
      <w:pPr>
        <w:pStyle w:val="ListParagraph"/>
        <w:numPr>
          <w:ilvl w:val="0"/>
          <w:numId w:val="2"/>
        </w:numPr>
        <w:spacing w:after="60" w:before="60"/>
      </w:pPr>
      <w:r>
        <w:rPr>
          <w:rFonts w:ascii="Arial" w:cs="Arial" w:eastAsia="Arial" w:hAnsi="Arial"/>
          <w:b/>
          <w:bCs/>
          <w:color w:val="1A1A1A"/>
          <w:sz w:val="22"/>
          <w:szCs w:val="22"/>
        </w:rPr>
        <w:t xml:space="preserve">Conectores: </w:t>
      </w:r>
      <w:r>
        <w:rPr>
          <w:rFonts w:ascii="Arial" w:cs="Arial" w:eastAsia="Arial" w:hAnsi="Arial"/>
          <w:color w:val="1A1A1A"/>
          <w:sz w:val="22"/>
          <w:szCs w:val="22"/>
        </w:rPr>
        <w:t xml:space="preserve">las integraciones con las herramientas que ya usan — SharePoint en la Semana 1, Jira en la Semana 2. El sistema no reemplaza estas herramientas; se conecta encima y lee, escribe y coordina entre ellas.</w:t>
      </w:r>
    </w:p>
    <w:p>
      <w:pPr>
        <w:spacing w:after="60" w:before="60"/>
      </w:pPr>
    </w:p>
    <w:p>
      <w:pPr>
        <w:spacing w:after="80" w:before="80"/>
      </w:pPr>
      <w:r>
        <w:rPr>
          <w:rFonts w:ascii="Arial" w:cs="Arial" w:eastAsia="Arial" w:hAnsi="Arial"/>
          <w:color w:val="1A1A1A"/>
          <w:sz w:val="22"/>
          <w:szCs w:val="22"/>
        </w:rPr>
        <w:t xml:space="preserve">Una aclaración que surgió en la sesión: el sistema no instala un LLM privado en la infraestructura de Posta. El cómputo (la inteligencia) usa la API de Anthropic Claude con whitelist de IPs. La memoria (los datos, los documentos, los activos) queda en la infraestructura de Posta. Esta separación es importante para la gobernanza de datos: Posta controla su conocimiento, Anthropic provee el cómputo.</w:t>
      </w:r>
    </w:p>
    <w:p>
      <w:pPr>
        <w:spacing w:after="60" w:before="60"/>
      </w:pPr>
    </w:p>
    <w:p>
      <w:pPr>
        <w:pStyle w:val="Heading3"/>
        <w:spacing w:after="100" w:before="240"/>
      </w:pPr>
      <w:r>
        <w:rPr>
          <w:rFonts w:ascii="Arial" w:cs="Arial" w:eastAsia="Arial" w:hAnsi="Arial"/>
          <w:b/>
          <w:bCs/>
          <w:color w:val="1A1A1A"/>
          <w:sz w:val="26"/>
          <w:szCs w:val="26"/>
        </w:rPr>
        <w:t xml:space="preserve">Pilar 3 — Interfaz: quién activa la inteligencia</w:t>
      </w:r>
    </w:p>
    <w:p>
      <w:pPr>
        <w:spacing w:after="80" w:before="80"/>
      </w:pPr>
      <w:r>
        <w:rPr>
          <w:rFonts w:ascii="Arial" w:cs="Arial" w:eastAsia="Arial" w:hAnsi="Arial"/>
          <w:color w:val="1A1A1A"/>
          <w:sz w:val="22"/>
          <w:szCs w:val="22"/>
        </w:rPr>
        <w:t xml:space="preserve">La interfaz es el Sherpa de cada persona. Para Posta, esto significa:</w:t>
      </w:r>
    </w:p>
    <w:p>
      <w:pPr>
        <w:pStyle w:val="ListParagraph"/>
        <w:numPr>
          <w:ilvl w:val="0"/>
          <w:numId w:val="2"/>
        </w:numPr>
        <w:spacing w:after="60" w:before="60"/>
      </w:pPr>
      <w:r>
        <w:rPr>
          <w:rFonts w:ascii="Arial" w:cs="Arial" w:eastAsia="Arial" w:hAnsi="Arial"/>
          <w:b/>
          <w:bCs/>
          <w:color w:val="1A1A1A"/>
          <w:sz w:val="22"/>
          <w:szCs w:val="22"/>
        </w:rPr>
        <w:t xml:space="preserve">8 Sherpas personales</w:t>
      </w:r>
      <w:r>
        <w:rPr>
          <w:rFonts w:ascii="Arial" w:cs="Arial" w:eastAsia="Arial" w:hAnsi="Arial"/>
          <w:color w:val="1A1A1A"/>
          <w:sz w:val="22"/>
          <w:szCs w:val="22"/>
        </w:rPr>
        <w:t xml:space="preserve"> — uno por participante, con nombre propio, memoria individual, y reglas de gobernanza por rol.</w:t>
      </w:r>
    </w:p>
    <w:p>
      <w:pPr>
        <w:pStyle w:val="ListParagraph"/>
        <w:numPr>
          <w:ilvl w:val="0"/>
          <w:numId w:val="2"/>
        </w:numPr>
        <w:spacing w:after="60" w:before="60"/>
      </w:pPr>
      <w:r>
        <w:rPr>
          <w:rFonts w:ascii="Arial" w:cs="Arial" w:eastAsia="Arial" w:hAnsi="Arial"/>
          <w:b/>
          <w:bCs/>
          <w:color w:val="1A1A1A"/>
          <w:sz w:val="22"/>
          <w:szCs w:val="22"/>
        </w:rPr>
        <w:t xml:space="preserve">1 Corp Sherpa de TI</w:t>
      </w:r>
      <w:r>
        <w:rPr>
          <w:rFonts w:ascii="Arial" w:cs="Arial" w:eastAsia="Arial" w:hAnsi="Arial"/>
          <w:color w:val="1A1A1A"/>
          <w:sz w:val="22"/>
          <w:szCs w:val="22"/>
        </w:rPr>
        <w:t xml:space="preserve"> — la interfaz del conocimiento organizacional compartido. Responde preguntas que cruzan personas: estado de proyectos cross-área, inventario de IA activo, bitácora de decisiones corporativas.</w:t>
      </w:r>
    </w:p>
    <w:p>
      <w:pPr>
        <w:pStyle w:val="ListParagraph"/>
        <w:numPr>
          <w:ilvl w:val="0"/>
          <w:numId w:val="2"/>
        </w:numPr>
        <w:spacing w:after="60" w:before="60"/>
      </w:pPr>
      <w:r>
        <w:rPr>
          <w:rFonts w:ascii="Arial" w:cs="Arial" w:eastAsia="Arial" w:hAnsi="Arial"/>
          <w:b/>
          <w:bCs/>
          <w:color w:val="1A1A1A"/>
          <w:sz w:val="22"/>
          <w:szCs w:val="22"/>
        </w:rPr>
        <w:t xml:space="preserve">La Torre de Control</w:t>
      </w:r>
      <w:r>
        <w:rPr>
          <w:rFonts w:ascii="Arial" w:cs="Arial" w:eastAsia="Arial" w:hAnsi="Arial"/>
          <w:color w:val="1A1A1A"/>
          <w:sz w:val="22"/>
          <w:szCs w:val="22"/>
        </w:rPr>
        <w:t xml:space="preserve"> — la vista agregada que permite a Adriana ver el estado de todos los proyectos de su área en una sola pantalla, sin necesidad de junta.</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Una cosa que pasó en la sesión y vale la pena entender</w:t>
      </w:r>
    </w:p>
    <w:p>
      <w:pPr>
        <w:spacing w:after="80" w:before="80"/>
      </w:pPr>
      <w:r>
        <w:rPr>
          <w:rFonts w:ascii="Arial" w:cs="Arial" w:eastAsia="Arial" w:hAnsi="Arial"/>
          <w:color w:val="1A1A1A"/>
          <w:sz w:val="22"/>
          <w:szCs w:val="22"/>
        </w:rPr>
        <w:t xml:space="preserve">Durante la sesión, el sistema estaba "compactando" la conversación. Victor lo explicó con una analogía que quedó muy clara:</w:t>
      </w:r>
    </w:p>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E5FA3" w:sz="16"/>
              <w:bottom w:val="none" w:color="FFFFFF" w:sz="0"/>
              <w:right w:val="none" w:color="FFFFFF" w:sz="0"/>
            </w:tcBorders>
            <w:shd w:fill="F7F9FF" w:val="clear"/>
            <w:tcMar>
              <w:top w:type="dxa" w:w="160"/>
              <w:left w:type="dxa" w:w="240"/>
              <w:bottom w:type="dxa" w:w="160"/>
              <w:right w:type="dxa" w:w="240"/>
            </w:tcMar>
          </w:tcPr>
          <w:p>
            <w:pPr>
              <w:spacing w:after="0" w:before="0"/>
            </w:pPr>
            <w:r>
              <w:rPr>
                <w:rFonts w:ascii="Arial" w:cs="Arial" w:eastAsia="Arial" w:hAnsi="Arial"/>
                <w:i/>
                <w:iCs/>
                <w:color w:val="444444"/>
                <w:sz w:val="22"/>
                <w:szCs w:val="22"/>
              </w:rPr>
              <w:t xml:space="preserve">"Los modelos de lenguaje tienen una ventana de contexto — es lo que pueden procesar en una sola conversación. Cuando esa ventana se llena, el sistema hace un resumen comprimido. Es como tomar una foto de 20 megas y reducirla a 500K: el contenido queda, pero el detalle se pierde."</w:t>
            </w:r>
          </w:p>
        </w:tc>
      </w:tr>
    </w:tbl>
    <w:p>
      <w:pPr>
        <w:spacing w:after="60" w:before="60"/>
      </w:pPr>
    </w:p>
    <w:p>
      <w:pPr>
        <w:spacing w:after="80" w:before="80"/>
      </w:pPr>
      <w:r>
        <w:rPr>
          <w:rFonts w:ascii="Arial" w:cs="Arial" w:eastAsia="Arial" w:hAnsi="Arial"/>
          <w:color w:val="1A1A1A"/>
          <w:sz w:val="22"/>
          <w:szCs w:val="22"/>
        </w:rPr>
        <w:t xml:space="preserve">Esto explica por qué el vault, la minuta y los XDocs no son burocracia — son el mecanismo que evita que el contexto se pierda. Cada vez que el Sherpa actualiza un documento mientras trabajan juntos, está preservando el detalle que de otra manera se comprimiría y desaparecería.</w:t>
      </w:r>
    </w:p>
    <w:p>
      <w:pPr>
        <w:spacing w:after="80" w:before="80"/>
      </w:pPr>
      <w:r>
        <w:rPr>
          <w:rFonts w:ascii="Arial" w:cs="Arial" w:eastAsia="Arial" w:hAnsi="Arial"/>
          <w:color w:val="1A1A1A"/>
          <w:sz w:val="22"/>
          <w:szCs w:val="22"/>
        </w:rPr>
        <w:t xml:space="preserve">La documentación deja de ser una tarea paralela y se convierte en el producto de operar. Esa es la diferencia entre un sistema de IA y un sistema de inteligencia organizacional.</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Lo que viene — el Lab de 40 días</w:t>
      </w:r>
    </w:p>
    <w:p>
      <w:pPr>
        <w:spacing w:after="80" w:before="80"/>
      </w:pPr>
      <w:r>
        <w:rPr>
          <w:rFonts w:ascii="Arial" w:cs="Arial" w:eastAsia="Arial" w:hAnsi="Arial"/>
          <w:color w:val="1A1A1A"/>
          <w:sz w:val="22"/>
          <w:szCs w:val="22"/>
        </w:rPr>
        <w:t xml:space="preserve">El Lab no es un piloto a evaluar. Es una instalación completa del Corp Brain OS sobre los proyectos reales del equipo, en 40 días efectivos (60 días calendario).</w:t>
      </w:r>
    </w:p>
    <w:p>
      <w:pPr>
        <w:spacing w:after="80" w:before="80"/>
      </w:pPr>
      <w:r>
        <w:rPr>
          <w:rFonts w:ascii="Arial" w:cs="Arial" w:eastAsia="Arial" w:hAnsi="Arial"/>
          <w:color w:val="1A1A1A"/>
          <w:sz w:val="22"/>
          <w:szCs w:val="22"/>
        </w:rPr>
        <w:t xml:space="preserve">No hay trabajo adicional. Los proyectos que Posta tiene abiertos hoy son el material del Lab.</w:t>
      </w:r>
    </w:p>
    <w:p>
      <w:pPr>
        <w:pStyle w:val="Heading3"/>
        <w:spacing w:after="100" w:before="240"/>
      </w:pPr>
      <w:r>
        <w:rPr>
          <w:rFonts w:ascii="Arial" w:cs="Arial" w:eastAsia="Arial" w:hAnsi="Arial"/>
          <w:b/>
          <w:bCs/>
          <w:color w:val="1A1A1A"/>
          <w:sz w:val="26"/>
          <w:szCs w:val="26"/>
        </w:rPr>
        <w:t xml:space="preserve">Las dos primeras semanas</w:t>
      </w:r>
    </w:p>
    <w:p>
      <w:pPr>
        <w:spacing w:after="80" w:before="80"/>
      </w:pPr>
      <w:r>
        <w:rPr>
          <w:rFonts w:ascii="Arial" w:cs="Arial" w:eastAsia="Arial" w:hAnsi="Arial"/>
          <w:b/>
          <w:bCs/>
          <w:color w:val="1A1A1A"/>
          <w:sz w:val="22"/>
          <w:szCs w:val="22"/>
        </w:rPr>
        <w:t xml:space="preserve">Antes del Día 1 (3 días previos): </w:t>
      </w:r>
      <w:r>
        <w:rPr>
          <w:rFonts w:ascii="Arial" w:cs="Arial" w:eastAsia="Arial" w:hAnsi="Arial"/>
          <w:color w:val="1A1A1A"/>
          <w:sz w:val="22"/>
          <w:szCs w:val="22"/>
        </w:rPr>
        <w:t xml:space="preserve">Cada participante completa una auto-documentación breve (30 minutos): su rol, los proyectos activos, sus retos principales. Se puede dictar — no es necesario escribir. Se instala la app en los dispositivos del equipo. EmpowerLabs despliega la infraestructura y configura los 9 bancos.</w:t>
      </w:r>
    </w:p>
    <w:p>
      <w:pPr>
        <w:spacing w:after="80" w:before="80"/>
      </w:pPr>
      <w:r>
        <w:rPr>
          <w:rFonts w:ascii="Arial" w:cs="Arial" w:eastAsia="Arial" w:hAnsi="Arial"/>
          <w:b/>
          <w:bCs/>
          <w:color w:val="1A1A1A"/>
          <w:sz w:val="22"/>
          <w:szCs w:val="22"/>
        </w:rPr>
        <w:t xml:space="preserve">Día 1 — Sesión de Definición (2-3 horas): </w:t>
      </w:r>
      <w:r>
        <w:rPr>
          <w:rFonts w:ascii="Arial" w:cs="Arial" w:eastAsia="Arial" w:hAnsi="Arial"/>
          <w:color w:val="1A1A1A"/>
          <w:sz w:val="22"/>
          <w:szCs w:val="22"/>
        </w:rPr>
        <w:t xml:space="preserve">Se definen las reglas de gobernanza por rol. Se valida la naming convention de TI Posta. Se confirman los 8 casos de uso. Se activa el Registry base.</w:t>
      </w:r>
    </w:p>
    <w:p>
      <w:pPr>
        <w:spacing w:after="80" w:before="80"/>
      </w:pPr>
      <w:r>
        <w:rPr>
          <w:rFonts w:ascii="Arial" w:cs="Arial" w:eastAsia="Arial" w:hAnsi="Arial"/>
          <w:b/>
          <w:bCs/>
          <w:color w:val="1A1A1A"/>
          <w:sz w:val="22"/>
          <w:szCs w:val="22"/>
        </w:rPr>
        <w:t xml:space="preserve">Días 2-5: </w:t>
      </w:r>
      <w:r>
        <w:rPr>
          <w:rFonts w:ascii="Arial" w:cs="Arial" w:eastAsia="Arial" w:hAnsi="Arial"/>
          <w:color w:val="1A1A1A"/>
          <w:sz w:val="22"/>
          <w:szCs w:val="22"/>
        </w:rPr>
        <w:t xml:space="preserve">Adriana y Juan Manuel operativos con sus Sherpas. Primer caso vivo: Juan Manuel trae el proyecto con mayor presión de throughput. En esa sesión, en vivo, se producen tres entregables: el XDoc del proyecto, un status ejecutivo, y un email de seguimiento.</w:t>
      </w:r>
    </w:p>
    <w:p>
      <w:pPr>
        <w:spacing w:after="80" w:before="80"/>
      </w:pPr>
      <w:r>
        <w:rPr>
          <w:rFonts w:ascii="Arial" w:cs="Arial" w:eastAsia="Arial" w:hAnsi="Arial"/>
          <w:b/>
          <w:bCs/>
          <w:color w:val="1A1A1A"/>
          <w:sz w:val="22"/>
          <w:szCs w:val="22"/>
        </w:rPr>
        <w:t xml:space="preserve">Días 6-10: </w:t>
      </w:r>
      <w:r>
        <w:rPr>
          <w:rFonts w:ascii="Arial" w:cs="Arial" w:eastAsia="Arial" w:hAnsi="Arial"/>
          <w:color w:val="1A1A1A"/>
          <w:sz w:val="22"/>
          <w:szCs w:val="22"/>
        </w:rPr>
        <w:t xml:space="preserve">Los 8 Sherpas operativos. Corp Sherpa TI activado. Conectores Jira y SharePoint funcionando.</w:t>
      </w:r>
    </w:p>
    <w:p>
      <w:pPr>
        <w:pStyle w:val="Heading3"/>
        <w:spacing w:after="100" w:before="240"/>
      </w:pPr>
      <w:r>
        <w:rPr>
          <w:rFonts w:ascii="Arial" w:cs="Arial" w:eastAsia="Arial" w:hAnsi="Arial"/>
          <w:b/>
          <w:bCs/>
          <w:color w:val="1A1A1A"/>
          <w:sz w:val="26"/>
          <w:szCs w:val="26"/>
        </w:rPr>
        <w:t xml:space="preserve">Lo que esperamos al Día 40</w:t>
      </w:r>
    </w:p>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16"/>
        <w:gridCol w:w="3744"/>
      </w:tblGrid>
      <w:tr>
        <w:tc>
          <w:tcPr>
            <w:tcW w:type="dxa" w:w="5616"/>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Métrica</w:t>
            </w:r>
          </w:p>
        </w:tc>
        <w:tc>
          <w:tcPr>
            <w:tcW w:type="dxa" w:w="3744"/>
            <w:tcBorders>
              <w:top w:val="single" w:color="CCCCCC" w:sz="4"/>
              <w:left w:val="single" w:color="CCCCCC" w:sz="4"/>
              <w:bottom w:val="single" w:color="CCCCCC" w:sz="4"/>
              <w:right w:val="single" w:color="CCCCCC" w:sz="4"/>
            </w:tcBorders>
            <w:shd w:fill="1F3864" w:val="clear"/>
            <w:tcMar>
              <w:top w:type="dxa" w:w="100"/>
              <w:left w:type="dxa" w:w="160"/>
              <w:bottom w:type="dxa" w:w="100"/>
              <w:right w:type="dxa" w:w="160"/>
            </w:tcMar>
            <w:vAlign w:val="center"/>
          </w:tcPr>
          <w:p>
            <w:r>
              <w:rPr>
                <w:rFonts w:ascii="Arial" w:cs="Arial" w:eastAsia="Arial" w:hAnsi="Arial"/>
                <w:b/>
                <w:bCs/>
                <w:color w:val="FFFFFF"/>
                <w:sz w:val="20"/>
                <w:szCs w:val="20"/>
              </w:rPr>
              <w:t xml:space="preserve">Lo que buscamos</w:t>
            </w:r>
          </w:p>
        </w:tc>
      </w:tr>
      <w:tr>
        <w:tc>
          <w:tcPr>
            <w:tcW w:type="dxa" w:w="5616"/>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1"/>
                <w:szCs w:val="21"/>
              </w:rPr>
              <w:t xml:space="preserve">Participantes con Sherpa activo</w:t>
            </w:r>
          </w:p>
        </w:tc>
        <w:tc>
          <w:tcPr>
            <w:tcW w:type="dxa" w:w="3744"/>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1"/>
                <w:szCs w:val="21"/>
              </w:rPr>
              <w:t xml:space="preserve">8 de 8</w:t>
            </w:r>
          </w:p>
        </w:tc>
      </w:tr>
      <w:tr>
        <w:tc>
          <w:tcPr>
            <w:tcW w:type="dxa" w:w="5616"/>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1"/>
                <w:szCs w:val="21"/>
              </w:rPr>
              <w:t xml:space="preserve">Casos de uso en producción</w:t>
            </w:r>
          </w:p>
        </w:tc>
        <w:tc>
          <w:tcPr>
            <w:tcW w:type="dxa" w:w="3744"/>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1"/>
                <w:szCs w:val="21"/>
              </w:rPr>
              <w:t xml:space="preserve">Mínimo 6 de 8</w:t>
            </w:r>
          </w:p>
        </w:tc>
      </w:tr>
      <w:tr>
        <w:tc>
          <w:tcPr>
            <w:tcW w:type="dxa" w:w="5616"/>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1"/>
                <w:szCs w:val="21"/>
              </w:rPr>
              <w:t xml:space="preserve">Activos en el Corp IntelliBank</w:t>
            </w:r>
          </w:p>
        </w:tc>
        <w:tc>
          <w:tcPr>
            <w:tcW w:type="dxa" w:w="3744"/>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1"/>
                <w:szCs w:val="21"/>
              </w:rPr>
              <w:t xml:space="preserve">Más de 100</w:t>
            </w:r>
          </w:p>
        </w:tc>
      </w:tr>
      <w:tr>
        <w:tc>
          <w:tcPr>
            <w:tcW w:type="dxa" w:w="5616"/>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1"/>
                <w:szCs w:val="21"/>
              </w:rPr>
              <w:t xml:space="preserve">Horas/semana liberadas por persona</w:t>
            </w:r>
          </w:p>
        </w:tc>
        <w:tc>
          <w:tcPr>
            <w:tcW w:type="dxa" w:w="3744"/>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1"/>
                <w:szCs w:val="21"/>
              </w:rPr>
              <w:t xml:space="preserve">Estimado conservador: 5 horas</w:t>
            </w:r>
          </w:p>
        </w:tc>
      </w:tr>
      <w:tr>
        <w:tc>
          <w:tcPr>
            <w:tcW w:type="dxa" w:w="5616"/>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color w:val="333333"/>
                <w:sz w:val="21"/>
                <w:szCs w:val="21"/>
              </w:rPr>
              <w:t xml:space="preserve">Primer MPB organizacional de Posta</w:t>
            </w:r>
          </w:p>
        </w:tc>
        <w:tc>
          <w:tcPr>
            <w:tcW w:type="dxa" w:w="3744"/>
            <w:tcBorders>
              <w:top w:val="single" w:color="CCCCCC" w:sz="4"/>
              <w:left w:val="single" w:color="CCCCCC" w:sz="4"/>
              <w:bottom w:val="single" w:color="CCCCCC" w:sz="4"/>
              <w:right w:val="single" w:color="CCCCCC" w:sz="4"/>
            </w:tcBorders>
            <w:shd w:fill="FFFFFF" w:val="clear"/>
            <w:tcMar>
              <w:top w:type="dxa" w:w="100"/>
              <w:left w:type="dxa" w:w="160"/>
              <w:bottom w:type="dxa" w:w="100"/>
              <w:right w:type="dxa" w:w="160"/>
            </w:tcMar>
            <w:vAlign w:val="top"/>
          </w:tcPr>
          <w:p>
            <w:pPr>
              <w:spacing w:after="80" w:before="80"/>
            </w:pPr>
            <w:r>
              <w:rPr>
                <w:rFonts w:ascii="Arial" w:cs="Arial" w:eastAsia="Arial" w:hAnsi="Arial"/>
                <w:b/>
                <w:bCs/>
                <w:color w:val="1F3864"/>
                <w:sz w:val="21"/>
                <w:szCs w:val="21"/>
              </w:rPr>
              <w:t xml:space="preserve">Iniciado</w:t>
            </w:r>
          </w:p>
        </w:tc>
      </w:tr>
      <w:tr>
        <w:tc>
          <w:tcPr>
            <w:tcW w:type="dxa" w:w="5616"/>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color w:val="333333"/>
                <w:sz w:val="21"/>
                <w:szCs w:val="21"/>
              </w:rPr>
              <w:t xml:space="preserve">Brain Code del equipo TI</w:t>
            </w:r>
          </w:p>
        </w:tc>
        <w:tc>
          <w:tcPr>
            <w:tcW w:type="dxa" w:w="3744"/>
            <w:tcBorders>
              <w:top w:val="single" w:color="CCCCCC" w:sz="4"/>
              <w:left w:val="single" w:color="CCCCCC" w:sz="4"/>
              <w:bottom w:val="single" w:color="CCCCCC" w:sz="4"/>
              <w:right w:val="single" w:color="CCCCCC" w:sz="4"/>
            </w:tcBorders>
            <w:shd w:fill="F8FAFF" w:val="clear"/>
            <w:tcMar>
              <w:top w:type="dxa" w:w="100"/>
              <w:left w:type="dxa" w:w="160"/>
              <w:bottom w:type="dxa" w:w="100"/>
              <w:right w:type="dxa" w:w="160"/>
            </w:tcMar>
            <w:vAlign w:val="top"/>
          </w:tcPr>
          <w:p>
            <w:pPr>
              <w:spacing w:after="80" w:before="80"/>
            </w:pPr>
            <w:r>
              <w:rPr>
                <w:rFonts w:ascii="Arial" w:cs="Arial" w:eastAsia="Arial" w:hAnsi="Arial"/>
                <w:b/>
                <w:bCs/>
                <w:color w:val="1F3864"/>
                <w:sz w:val="21"/>
                <w:szCs w:val="21"/>
              </w:rPr>
              <w:t xml:space="preserve">Iniciado</w:t>
            </w:r>
          </w:p>
        </w:tc>
      </w:tr>
    </w:tbl>
    <w:p>
      <w:pPr>
        <w:spacing w:after="60" w:before="60"/>
      </w:pP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Preguntas que surgieron en la sesión</w:t>
      </w:r>
    </w:p>
    <w:p>
      <w:pPr>
        <w:spacing w:after="60" w:before="180"/>
      </w:pPr>
      <w:r>
        <w:rPr>
          <w:rFonts w:ascii="Arial" w:cs="Arial" w:eastAsia="Arial" w:hAnsi="Arial"/>
          <w:b/>
          <w:bCs/>
          <w:color w:val="1F3864"/>
          <w:sz w:val="22"/>
          <w:szCs w:val="22"/>
        </w:rPr>
        <w:t xml:space="preserve">¿El sistema se integra con SharePoint y Jira?</w:t>
      </w:r>
    </w:p>
    <w:p>
      <w:pPr>
        <w:spacing w:after="100" w:before="0"/>
        <w:ind w:left="240"/>
      </w:pPr>
      <w:r>
        <w:rPr>
          <w:rFonts w:ascii="Arial" w:cs="Arial" w:eastAsia="Arial" w:hAnsi="Arial"/>
          <w:color w:val="333333"/>
          <w:sz w:val="22"/>
          <w:szCs w:val="22"/>
        </w:rPr>
        <w:t xml:space="preserve">Sí. No los reemplaza — se conecta encima. SharePoint sigue siendo el repositorio de documentos; el sistema puede leer, indexar y hacer consultable su contenido. Jira sigue siendo el tracker de desarrollo; el sistema puede leer el estado de los tickets y cruzarlo con el estado de los proyectos en el IntelliBank.</w:t>
      </w:r>
    </w:p>
    <w:p>
      <w:pPr>
        <w:spacing w:after="60" w:before="180"/>
      </w:pPr>
      <w:r>
        <w:rPr>
          <w:rFonts w:ascii="Arial" w:cs="Arial" w:eastAsia="Arial" w:hAnsi="Arial"/>
          <w:b/>
          <w:bCs/>
          <w:color w:val="1F3864"/>
          <w:sz w:val="22"/>
          <w:szCs w:val="22"/>
        </w:rPr>
        <w:t xml:space="preserve">¿Dónde vive el dato?</w:t>
      </w:r>
    </w:p>
    <w:p>
      <w:pPr>
        <w:spacing w:after="100" w:before="0"/>
        <w:ind w:left="240"/>
      </w:pPr>
      <w:r>
        <w:rPr>
          <w:rFonts w:ascii="Arial" w:cs="Arial" w:eastAsia="Arial" w:hAnsi="Arial"/>
          <w:color w:val="333333"/>
          <w:sz w:val="22"/>
          <w:szCs w:val="22"/>
        </w:rPr>
        <w:t xml:space="preserve">La memoria (documentos, activos, IntelliBank) vive en la infraestructura de Posta — en sus servidores AWS. El cómputo (la inteligencia que procesa y responde) usa la API de Anthropic con whitelist de IPs. Posta es dueña de su conocimiento.</w:t>
      </w:r>
    </w:p>
    <w:p>
      <w:pPr>
        <w:spacing w:after="60" w:before="180"/>
      </w:pPr>
      <w:r>
        <w:rPr>
          <w:rFonts w:ascii="Arial" w:cs="Arial" w:eastAsia="Arial" w:hAnsi="Arial"/>
          <w:b/>
          <w:bCs/>
          <w:color w:val="1F3864"/>
          <w:sz w:val="22"/>
          <w:szCs w:val="22"/>
        </w:rPr>
        <w:t xml:space="preserve">¿El conocimiento construido en el vault es propiedad de Posta?</w:t>
      </w:r>
    </w:p>
    <w:p>
      <w:pPr>
        <w:spacing w:after="100" w:before="0"/>
        <w:ind w:left="240"/>
      </w:pPr>
      <w:r>
        <w:rPr>
          <w:rFonts w:ascii="Arial" w:cs="Arial" w:eastAsia="Arial" w:hAnsi="Arial"/>
          <w:color w:val="333333"/>
          <w:sz w:val="22"/>
          <w:szCs w:val="22"/>
        </w:rPr>
        <w:t xml:space="preserve">Sí, sin condiciones. Lo que se construye en el IntelliBank de Posta pertenece a Posta. La arquitectura es agnóstica al vendor — si Posta decide migrar a otro modelo de lenguaje en el futuro, la memoria no se pierde.</w:t>
      </w:r>
    </w:p>
    <w:p>
      <w:pPr>
        <w:spacing w:after="60" w:before="180"/>
      </w:pPr>
      <w:r>
        <w:rPr>
          <w:rFonts w:ascii="Arial" w:cs="Arial" w:eastAsia="Arial" w:hAnsi="Arial"/>
          <w:b/>
          <w:bCs/>
          <w:color w:val="1F3864"/>
          <w:sz w:val="22"/>
          <w:szCs w:val="22"/>
        </w:rPr>
        <w:t xml:space="preserve">¿El Sherpa puede hablar?</w:t>
      </w:r>
    </w:p>
    <w:p>
      <w:pPr>
        <w:spacing w:after="100" w:before="0"/>
        <w:ind w:left="240"/>
      </w:pPr>
      <w:r>
        <w:rPr>
          <w:rFonts w:ascii="Arial" w:cs="Arial" w:eastAsia="Arial" w:hAnsi="Arial"/>
          <w:color w:val="333333"/>
          <w:sz w:val="22"/>
          <w:szCs w:val="22"/>
        </w:rPr>
        <w:t xml:space="preserve">Sí. Existen dos vías: la voz nativa de Claude (disponible en la app móvil) y la integración con ElevenLabs para una voz custom — donde cada Sherpa tendría su propia identidad sonora, reconocible para el equipo. Esta segunda opción es la recomendada para uso organizacional porque refuerza la identidad de cada Sherpa.</w:t>
      </w:r>
    </w:p>
    <w:p>
      <w:pPr>
        <w:spacing w:after="60" w:before="180"/>
      </w:pPr>
      <w:r>
        <w:rPr>
          <w:rFonts w:ascii="Arial" w:cs="Arial" w:eastAsia="Arial" w:hAnsi="Arial"/>
          <w:b/>
          <w:bCs/>
          <w:color w:val="1F3864"/>
          <w:sz w:val="22"/>
          <w:szCs w:val="22"/>
        </w:rPr>
        <w:t xml:space="preserve">¿Hasta qué nivel del organigrama se implementa?</w:t>
      </w:r>
    </w:p>
    <w:p>
      <w:pPr>
        <w:spacing w:after="100" w:before="0"/>
        <w:ind w:left="240"/>
      </w:pPr>
      <w:r>
        <w:rPr>
          <w:rFonts w:ascii="Arial" w:cs="Arial" w:eastAsia="Arial" w:hAnsi="Arial"/>
          <w:color w:val="333333"/>
          <w:sz w:val="22"/>
          <w:szCs w:val="22"/>
        </w:rPr>
        <w:t xml:space="preserve">El Lab arranca con los 8 directivos. La expansión al nivel operativo es una decisión que se toma al Día 40 con evidencia real de impacto. Lo que sí es cierto: los coordinadores son el perfil más impactado — el 60% de su trabajo es coordinar y reportar. No desaparecen, pero su rol se transforma.</w:t>
      </w:r>
    </w:p>
    <w:p>
      <w:pPr>
        <w:spacing w:after="60" w:before="180"/>
      </w:pPr>
      <w:r>
        <w:rPr>
          <w:rFonts w:ascii="Arial" w:cs="Arial" w:eastAsia="Arial" w:hAnsi="Arial"/>
          <w:b/>
          <w:bCs/>
          <w:color w:val="1F3864"/>
          <w:sz w:val="22"/>
          <w:szCs w:val="22"/>
        </w:rPr>
        <w:t xml:space="preserve">¿Se puede usar para diagnósticos de procesos en tiempo real?</w:t>
      </w:r>
    </w:p>
    <w:p>
      <w:pPr>
        <w:spacing w:after="100" w:before="0"/>
        <w:ind w:left="240"/>
      </w:pPr>
      <w:r>
        <w:rPr>
          <w:rFonts w:ascii="Arial" w:cs="Arial" w:eastAsia="Arial" w:hAnsi="Arial"/>
          <w:color w:val="333333"/>
          <w:sz w:val="22"/>
          <w:szCs w:val="22"/>
        </w:rPr>
        <w:t xml:space="preserve">Sí. La BigMetaFactory monitorea la "factoría" operativa de la organización — puede identificar cuellos de botella, dependencias no resueltas, patrones de decisión y drift entre lo que dice el procedimiento y lo que se hace en la práctica.</w:t>
      </w: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Glosario</w:t>
      </w:r>
    </w:p>
    <w:p>
      <w:pPr>
        <w:spacing w:after="80" w:before="80"/>
      </w:pPr>
      <w:r>
        <w:rPr>
          <w:rFonts w:ascii="Arial" w:cs="Arial" w:eastAsia="Arial" w:hAnsi="Arial"/>
          <w:color w:val="1A1A1A"/>
          <w:sz w:val="22"/>
          <w:szCs w:val="22"/>
        </w:rPr>
        <w:t xml:space="preserve">Los términos que se usaron en la sesión, explicados en una línea:</w:t>
      </w:r>
    </w:p>
    <w:p>
      <w:pPr>
        <w:spacing w:after="60" w:before="60"/>
      </w:pPr>
    </w:p>
    <w:p>
      <w:pPr>
        <w:spacing w:after="80" w:before="80"/>
      </w:pPr>
      <w:r>
        <w:rPr>
          <w:rFonts w:ascii="Arial" w:cs="Arial" w:eastAsia="Arial" w:hAnsi="Arial"/>
          <w:b/>
          <w:bCs/>
          <w:color w:val="1F3864"/>
          <w:sz w:val="22"/>
          <w:szCs w:val="22"/>
        </w:rPr>
        <w:t xml:space="preserve">Brain Code</w:t>
      </w:r>
      <w:r>
        <w:rPr>
          <w:rFonts w:ascii="Arial" w:cs="Arial" w:eastAsia="Arial" w:hAnsi="Arial"/>
          <w:color w:val="888888"/>
          <w:sz w:val="22"/>
          <w:szCs w:val="22"/>
        </w:rPr>
        <w:t xml:space="preserve"> — </w:t>
      </w:r>
      <w:r>
        <w:rPr>
          <w:rFonts w:ascii="Arial" w:cs="Arial" w:eastAsia="Arial" w:hAnsi="Arial"/>
          <w:color w:val="333333"/>
          <w:sz w:val="22"/>
          <w:szCs w:val="22"/>
        </w:rPr>
        <w:t xml:space="preserve">La arquitectura cognitiva de una persona destilada en cinco capas operativas. No imita a la persona: opera con su lógica.</w:t>
      </w:r>
    </w:p>
    <w:p>
      <w:pPr>
        <w:spacing w:after="80" w:before="80"/>
      </w:pPr>
      <w:r>
        <w:rPr>
          <w:rFonts w:ascii="Arial" w:cs="Arial" w:eastAsia="Arial" w:hAnsi="Arial"/>
          <w:b/>
          <w:bCs/>
          <w:color w:val="1F3864"/>
          <w:sz w:val="22"/>
          <w:szCs w:val="22"/>
        </w:rPr>
        <w:t xml:space="preserve">Brain OS / Corp Brain OS</w:t>
      </w:r>
      <w:r>
        <w:rPr>
          <w:rFonts w:ascii="Arial" w:cs="Arial" w:eastAsia="Arial" w:hAnsi="Arial"/>
          <w:color w:val="888888"/>
          <w:sz w:val="22"/>
          <w:szCs w:val="22"/>
        </w:rPr>
        <w:t xml:space="preserve"> — </w:t>
      </w:r>
      <w:r>
        <w:rPr>
          <w:rFonts w:ascii="Arial" w:cs="Arial" w:eastAsia="Arial" w:hAnsi="Arial"/>
          <w:color w:val="333333"/>
          <w:sz w:val="22"/>
          <w:szCs w:val="22"/>
        </w:rPr>
        <w:t xml:space="preserve">El sistema operativo cognitivo de la organización. Tres capas: Core Prime (memoria) → BigMetaFactory (coordinación) → SherpaX (interfaz).</w:t>
      </w:r>
    </w:p>
    <w:p>
      <w:pPr>
        <w:spacing w:after="80" w:before="80"/>
      </w:pPr>
      <w:r>
        <w:rPr>
          <w:rFonts w:ascii="Arial" w:cs="Arial" w:eastAsia="Arial" w:hAnsi="Arial"/>
          <w:b/>
          <w:bCs/>
          <w:color w:val="1F3864"/>
          <w:sz w:val="22"/>
          <w:szCs w:val="22"/>
        </w:rPr>
        <w:t xml:space="preserve">Changelog</w:t>
      </w:r>
      <w:r>
        <w:rPr>
          <w:rFonts w:ascii="Arial" w:cs="Arial" w:eastAsia="Arial" w:hAnsi="Arial"/>
          <w:color w:val="888888"/>
          <w:sz w:val="22"/>
          <w:szCs w:val="22"/>
        </w:rPr>
        <w:t xml:space="preserve"> — </w:t>
      </w:r>
      <w:r>
        <w:rPr>
          <w:rFonts w:ascii="Arial" w:cs="Arial" w:eastAsia="Arial" w:hAnsi="Arial"/>
          <w:color w:val="333333"/>
          <w:sz w:val="22"/>
          <w:szCs w:val="22"/>
        </w:rPr>
        <w:t xml:space="preserve">Bitácora de lo que cambió en un documento y cuándo. La memoria del proyecto.</w:t>
      </w:r>
    </w:p>
    <w:p>
      <w:pPr>
        <w:spacing w:after="80" w:before="80"/>
      </w:pPr>
      <w:r>
        <w:rPr>
          <w:rFonts w:ascii="Arial" w:cs="Arial" w:eastAsia="Arial" w:hAnsi="Arial"/>
          <w:b/>
          <w:bCs/>
          <w:color w:val="1F3864"/>
          <w:sz w:val="22"/>
          <w:szCs w:val="22"/>
        </w:rPr>
        <w:t xml:space="preserve">Core Prime</w:t>
      </w:r>
      <w:r>
        <w:rPr>
          <w:rFonts w:ascii="Arial" w:cs="Arial" w:eastAsia="Arial" w:hAnsi="Arial"/>
          <w:color w:val="888888"/>
          <w:sz w:val="22"/>
          <w:szCs w:val="22"/>
        </w:rPr>
        <w:t xml:space="preserve"> — </w:t>
      </w:r>
      <w:r>
        <w:rPr>
          <w:rFonts w:ascii="Arial" w:cs="Arial" w:eastAsia="Arial" w:hAnsi="Arial"/>
          <w:color w:val="333333"/>
          <w:sz w:val="22"/>
          <w:szCs w:val="22"/>
        </w:rPr>
        <w:t xml:space="preserve">La memoria de la organización. Dos partes: Info Brain (conocimiento técnico) + Behavior Brain (patrones de comportamiento).</w:t>
      </w:r>
    </w:p>
    <w:p>
      <w:pPr>
        <w:spacing w:after="80" w:before="80"/>
      </w:pPr>
      <w:r>
        <w:rPr>
          <w:rFonts w:ascii="Arial" w:cs="Arial" w:eastAsia="Arial" w:hAnsi="Arial"/>
          <w:b/>
          <w:bCs/>
          <w:color w:val="1F3864"/>
          <w:sz w:val="22"/>
          <w:szCs w:val="22"/>
        </w:rPr>
        <w:t xml:space="preserve">IntelliBank</w:t>
      </w:r>
      <w:r>
        <w:rPr>
          <w:rFonts w:ascii="Arial" w:cs="Arial" w:eastAsia="Arial" w:hAnsi="Arial"/>
          <w:color w:val="888888"/>
          <w:sz w:val="22"/>
          <w:szCs w:val="22"/>
        </w:rPr>
        <w:t xml:space="preserve"> — </w:t>
      </w:r>
      <w:r>
        <w:rPr>
          <w:rFonts w:ascii="Arial" w:cs="Arial" w:eastAsia="Arial" w:hAnsi="Arial"/>
          <w:color w:val="333333"/>
          <w:sz w:val="22"/>
          <w:szCs w:val="22"/>
        </w:rPr>
        <w:t xml:space="preserve">Banco de inteligencia. No almacena — responde. Estructura organizada de activos cognitivos con gobernanza y trazabilidad.</w:t>
      </w:r>
    </w:p>
    <w:p>
      <w:pPr>
        <w:spacing w:after="80" w:before="80"/>
      </w:pPr>
      <w:r>
        <w:rPr>
          <w:rFonts w:ascii="Arial" w:cs="Arial" w:eastAsia="Arial" w:hAnsi="Arial"/>
          <w:b/>
          <w:bCs/>
          <w:color w:val="1F3864"/>
          <w:sz w:val="22"/>
          <w:szCs w:val="22"/>
        </w:rPr>
        <w:t xml:space="preserve">Lab</w:t>
      </w:r>
      <w:r>
        <w:rPr>
          <w:rFonts w:ascii="Arial" w:cs="Arial" w:eastAsia="Arial" w:hAnsi="Arial"/>
          <w:color w:val="888888"/>
          <w:sz w:val="22"/>
          <w:szCs w:val="22"/>
        </w:rPr>
        <w:t xml:space="preserve"> — </w:t>
      </w:r>
      <w:r>
        <w:rPr>
          <w:rFonts w:ascii="Arial" w:cs="Arial" w:eastAsia="Arial" w:hAnsi="Arial"/>
          <w:color w:val="333333"/>
          <w:sz w:val="22"/>
          <w:szCs w:val="22"/>
        </w:rPr>
        <w:t xml:space="preserve">El período de instalación del Corp Brain OS en Posta. 40 días efectivos. Los proyectos existentes son el material de trabajo.</w:t>
      </w:r>
    </w:p>
    <w:p>
      <w:pPr>
        <w:spacing w:after="80" w:before="80"/>
      </w:pPr>
      <w:r>
        <w:rPr>
          <w:rFonts w:ascii="Arial" w:cs="Arial" w:eastAsia="Arial" w:hAnsi="Arial"/>
          <w:b/>
          <w:bCs/>
          <w:color w:val="1F3864"/>
          <w:sz w:val="22"/>
          <w:szCs w:val="22"/>
        </w:rPr>
        <w:t xml:space="preserve">MCP (Model Context Protocol)</w:t>
      </w:r>
      <w:r>
        <w:rPr>
          <w:rFonts w:ascii="Arial" w:cs="Arial" w:eastAsia="Arial" w:hAnsi="Arial"/>
          <w:color w:val="888888"/>
          <w:sz w:val="22"/>
          <w:szCs w:val="22"/>
        </w:rPr>
        <w:t xml:space="preserve"> — </w:t>
      </w:r>
      <w:r>
        <w:rPr>
          <w:rFonts w:ascii="Arial" w:cs="Arial" w:eastAsia="Arial" w:hAnsi="Arial"/>
          <w:color w:val="333333"/>
          <w:sz w:val="22"/>
          <w:szCs w:val="22"/>
        </w:rPr>
        <w:t xml:space="preserve">El protocolo que permite que el Sherpa se conecte con herramientas externas (Jira, SharePoint, Gmail, Slack, etc.) para leer y escribir en ellas.</w:t>
      </w:r>
    </w:p>
    <w:p>
      <w:pPr>
        <w:spacing w:after="80" w:before="80"/>
      </w:pPr>
      <w:r>
        <w:rPr>
          <w:rFonts w:ascii="Arial" w:cs="Arial" w:eastAsia="Arial" w:hAnsi="Arial"/>
          <w:b/>
          <w:bCs/>
          <w:color w:val="1F3864"/>
          <w:sz w:val="22"/>
          <w:szCs w:val="22"/>
        </w:rPr>
        <w:t xml:space="preserve">Registry</w:t>
      </w:r>
      <w:r>
        <w:rPr>
          <w:rFonts w:ascii="Arial" w:cs="Arial" w:eastAsia="Arial" w:hAnsi="Arial"/>
          <w:color w:val="888888"/>
          <w:sz w:val="22"/>
          <w:szCs w:val="22"/>
        </w:rPr>
        <w:t xml:space="preserve"> — </w:t>
      </w:r>
      <w:r>
        <w:rPr>
          <w:rFonts w:ascii="Arial" w:cs="Arial" w:eastAsia="Arial" w:hAnsi="Arial"/>
          <w:color w:val="333333"/>
          <w:sz w:val="22"/>
          <w:szCs w:val="22"/>
        </w:rPr>
        <w:t xml:space="preserve">El inventario maestro del IntelliBank. El CMDB del conocimiento organizacional. Sabe qué activos existen, quién los tiene, en qué estado están.</w:t>
      </w:r>
    </w:p>
    <w:p>
      <w:pPr>
        <w:spacing w:after="80" w:before="80"/>
      </w:pPr>
      <w:r>
        <w:rPr>
          <w:rFonts w:ascii="Arial" w:cs="Arial" w:eastAsia="Arial" w:hAnsi="Arial"/>
          <w:b/>
          <w:bCs/>
          <w:color w:val="1F3864"/>
          <w:sz w:val="22"/>
          <w:szCs w:val="22"/>
        </w:rPr>
        <w:t xml:space="preserve">Runner</w:t>
      </w:r>
      <w:r>
        <w:rPr>
          <w:rFonts w:ascii="Arial" w:cs="Arial" w:eastAsia="Arial" w:hAnsi="Arial"/>
          <w:color w:val="888888"/>
          <w:sz w:val="22"/>
          <w:szCs w:val="22"/>
        </w:rPr>
        <w:t xml:space="preserve"> — </w:t>
      </w:r>
      <w:r>
        <w:rPr>
          <w:rFonts w:ascii="Arial" w:cs="Arial" w:eastAsia="Arial" w:hAnsi="Arial"/>
          <w:color w:val="333333"/>
          <w:sz w:val="22"/>
          <w:szCs w:val="22"/>
        </w:rPr>
        <w:t xml:space="preserve">La persona que "tiene el balón" en un asunto — quien tiene que moverlo ahora mismo. Diferente del Owner (quien tiene el registro formal de propiedad).</w:t>
      </w:r>
    </w:p>
    <w:p>
      <w:pPr>
        <w:spacing w:after="80" w:before="80"/>
      </w:pPr>
      <w:r>
        <w:rPr>
          <w:rFonts w:ascii="Arial" w:cs="Arial" w:eastAsia="Arial" w:hAnsi="Arial"/>
          <w:b/>
          <w:bCs/>
          <w:color w:val="1F3864"/>
          <w:sz w:val="22"/>
          <w:szCs w:val="22"/>
        </w:rPr>
        <w:t xml:space="preserve">Sherpa / SherpaX</w:t>
      </w:r>
      <w:r>
        <w:rPr>
          <w:rFonts w:ascii="Arial" w:cs="Arial" w:eastAsia="Arial" w:hAnsi="Arial"/>
          <w:color w:val="888888"/>
          <w:sz w:val="22"/>
          <w:szCs w:val="22"/>
        </w:rPr>
        <w:t xml:space="preserve"> — </w:t>
      </w:r>
      <w:r>
        <w:rPr>
          <w:rFonts w:ascii="Arial" w:cs="Arial" w:eastAsia="Arial" w:hAnsi="Arial"/>
          <w:color w:val="333333"/>
          <w:sz w:val="22"/>
          <w:szCs w:val="22"/>
        </w:rPr>
        <w:t xml:space="preserve">La interfaz activa del Corp Brain OS. Entidad con identidad y memoria propia. No es una herramienta — es la persona cognitiva del sistema.</w:t>
      </w:r>
    </w:p>
    <w:p>
      <w:pPr>
        <w:spacing w:after="80" w:before="80"/>
      </w:pPr>
      <w:r>
        <w:rPr>
          <w:rFonts w:ascii="Arial" w:cs="Arial" w:eastAsia="Arial" w:hAnsi="Arial"/>
          <w:b/>
          <w:bCs/>
          <w:color w:val="1F3864"/>
          <w:sz w:val="22"/>
          <w:szCs w:val="22"/>
        </w:rPr>
        <w:t xml:space="preserve">Torre de Control</w:t>
      </w:r>
      <w:r>
        <w:rPr>
          <w:rFonts w:ascii="Arial" w:cs="Arial" w:eastAsia="Arial" w:hAnsi="Arial"/>
          <w:color w:val="888888"/>
          <w:sz w:val="22"/>
          <w:szCs w:val="22"/>
        </w:rPr>
        <w:t xml:space="preserve"> — </w:t>
      </w:r>
      <w:r>
        <w:rPr>
          <w:rFonts w:ascii="Arial" w:cs="Arial" w:eastAsia="Arial" w:hAnsi="Arial"/>
          <w:color w:val="333333"/>
          <w:sz w:val="22"/>
          <w:szCs w:val="22"/>
        </w:rPr>
        <w:t xml:space="preserve">La vista agregada que muestra el estado de todos los proyectos, personas y dependencias en una sola pantalla. No es un producto fijo — es una capacidad componible que se cristaliza conforme avanza el Lab.</w:t>
      </w:r>
    </w:p>
    <w:p>
      <w:pPr>
        <w:spacing w:after="80" w:before="80"/>
      </w:pPr>
      <w:r>
        <w:rPr>
          <w:rFonts w:ascii="Arial" w:cs="Arial" w:eastAsia="Arial" w:hAnsi="Arial"/>
          <w:b/>
          <w:bCs/>
          <w:color w:val="1F3864"/>
          <w:sz w:val="22"/>
          <w:szCs w:val="22"/>
        </w:rPr>
        <w:t xml:space="preserve">Ventana de contexto</w:t>
      </w:r>
      <w:r>
        <w:rPr>
          <w:rFonts w:ascii="Arial" w:cs="Arial" w:eastAsia="Arial" w:hAnsi="Arial"/>
          <w:color w:val="888888"/>
          <w:sz w:val="22"/>
          <w:szCs w:val="22"/>
        </w:rPr>
        <w:t xml:space="preserve"> — </w:t>
      </w:r>
      <w:r>
        <w:rPr>
          <w:rFonts w:ascii="Arial" w:cs="Arial" w:eastAsia="Arial" w:hAnsi="Arial"/>
          <w:color w:val="333333"/>
          <w:sz w:val="22"/>
          <w:szCs w:val="22"/>
        </w:rPr>
        <w:t xml:space="preserve">El límite de lo que un modelo de lenguaje puede procesar en una sola conversación. Es la razón por la que el vault y los XDocs existen: preservar el contexto real antes de que se comprima.</w:t>
      </w:r>
    </w:p>
    <w:p>
      <w:pPr>
        <w:spacing w:after="80" w:before="80"/>
      </w:pPr>
      <w:r>
        <w:rPr>
          <w:rFonts w:ascii="Arial" w:cs="Arial" w:eastAsia="Arial" w:hAnsi="Arial"/>
          <w:b/>
          <w:bCs/>
          <w:color w:val="1F3864"/>
          <w:sz w:val="22"/>
          <w:szCs w:val="22"/>
        </w:rPr>
        <w:t xml:space="preserve">WORX</w:t>
      </w:r>
      <w:r>
        <w:rPr>
          <w:rFonts w:ascii="Arial" w:cs="Arial" w:eastAsia="Arial" w:hAnsi="Arial"/>
          <w:color w:val="888888"/>
          <w:sz w:val="22"/>
          <w:szCs w:val="22"/>
        </w:rPr>
        <w:t xml:space="preserve"> — </w:t>
      </w:r>
      <w:r>
        <w:rPr>
          <w:rFonts w:ascii="Arial" w:cs="Arial" w:eastAsia="Arial" w:hAnsi="Arial"/>
          <w:color w:val="333333"/>
          <w:sz w:val="22"/>
          <w:szCs w:val="22"/>
        </w:rPr>
        <w:t xml:space="preserve">La metodología operativa de EmpowerLabs para la Organización Hiperinteligente. Tres pilares: Método, Infraestructura, Interfaz.</w:t>
      </w:r>
    </w:p>
    <w:p>
      <w:pPr>
        <w:spacing w:after="80" w:before="80"/>
      </w:pPr>
      <w:r>
        <w:rPr>
          <w:rFonts w:ascii="Arial" w:cs="Arial" w:eastAsia="Arial" w:hAnsi="Arial"/>
          <w:b/>
          <w:bCs/>
          <w:color w:val="1F3864"/>
          <w:sz w:val="22"/>
          <w:szCs w:val="22"/>
        </w:rPr>
        <w:t xml:space="preserve">XDoc (eXtended Document)</w:t>
      </w:r>
      <w:r>
        <w:rPr>
          <w:rFonts w:ascii="Arial" w:cs="Arial" w:eastAsia="Arial" w:hAnsi="Arial"/>
          <w:color w:val="888888"/>
          <w:sz w:val="22"/>
          <w:szCs w:val="22"/>
        </w:rPr>
        <w:t xml:space="preserve"> — </w:t>
      </w:r>
      <w:r>
        <w:rPr>
          <w:rFonts w:ascii="Arial" w:cs="Arial" w:eastAsia="Arial" w:hAnsi="Arial"/>
          <w:color w:val="333333"/>
          <w:sz w:val="22"/>
          <w:szCs w:val="22"/>
        </w:rPr>
        <w:t xml:space="preserve">La unidad atómica del sistema. Una sola estructura para toda pieza de trabajo: Cabecera + Contexto + Estado + Dependencias + Protocolo + NEXTs + Changelog.</w:t>
      </w:r>
    </w:p>
    <w:p>
      <w:pPr>
        <w:spacing w:after="60" w:before="60"/>
      </w:pPr>
    </w:p>
    <w:p>
      <w:pPr>
        <w:spacing w:after="60" w:before="60"/>
      </w:pPr>
    </w:p>
    <w:p>
      <w:pPr>
        <w:pBdr>
          <w:bottom w:val="single" w:color="E0E0E0" w:sz="4"/>
        </w:pBdr>
        <w:spacing w:after="160" w:before="160"/>
      </w:pPr>
      <w:r>
        <w:t xml:space="preserve"/>
      </w:r>
    </w:p>
    <w:p>
      <w:pPr>
        <w:pStyle w:val="Heading2"/>
        <w:spacing w:after="140" w:before="320"/>
      </w:pPr>
      <w:r>
        <w:rPr>
          <w:rFonts w:ascii="Arial" w:cs="Arial" w:eastAsia="Arial" w:hAnsi="Arial"/>
          <w:b/>
          <w:bCs/>
          <w:color w:val="2E5FA3"/>
          <w:sz w:val="30"/>
          <w:szCs w:val="30"/>
        </w:rPr>
        <w:t xml:space="preserve">Una nota final</w:t>
      </w:r>
    </w:p>
    <w:p>
      <w:pPr>
        <w:spacing w:after="80" w:before="80"/>
      </w:pPr>
      <w:r>
        <w:rPr>
          <w:rFonts w:ascii="Arial" w:cs="Arial" w:eastAsia="Arial" w:hAnsi="Arial"/>
          <w:color w:val="1A1A1A"/>
          <w:sz w:val="22"/>
          <w:szCs w:val="22"/>
        </w:rPr>
        <w:t xml:space="preserve">El sistema no va a funcionar a la perfección desde el primer día. Ningún sistema lo hace. En los primeros días los Sherpas tendrán poco contexto y sus respuestas serán más genéricas. Conforme se alimenten con el conocimiento específico de cada persona y de la organización, van a responder con más precisión y más utilidad.</w:t>
      </w:r>
    </w:p>
    <w:p>
      <w:pPr>
        <w:spacing w:after="80" w:before="80"/>
      </w:pPr>
      <w:r>
        <w:rPr>
          <w:rFonts w:ascii="Arial" w:cs="Arial" w:eastAsia="Arial" w:hAnsi="Arial"/>
          <w:color w:val="1A1A1A"/>
          <w:sz w:val="22"/>
          <w:szCs w:val="22"/>
        </w:rPr>
        <w:t xml:space="preserve">Lo que sí pasa desde el primer día: el trabajo se empieza a documentar solo. Las dependencias se vuelven visibles. Las reuniones de status empiezan a ser opcionales porque el estado de los proyectos está disponible sin convocar a nadie.</w:t>
      </w:r>
    </w:p>
    <w:p>
      <w:pPr>
        <w:spacing w:after="80" w:before="80"/>
      </w:pPr>
      <w:r>
        <w:rPr>
          <w:rFonts w:ascii="Arial" w:cs="Arial" w:eastAsia="Arial" w:hAnsi="Arial"/>
          <w:color w:val="1A1A1A"/>
          <w:sz w:val="22"/>
          <w:szCs w:val="22"/>
        </w:rPr>
        <w:t xml:space="preserve">El Lab no es un experimento. Es la instalación de una nueva forma de trabajar. La diferencia al Día 40 no va a estar en la tecnología — va a estar en la organización.</w:t>
      </w:r>
    </w:p>
    <w:p>
      <w:pPr>
        <w:spacing w:after="60" w:before="60"/>
      </w:pPr>
    </w:p>
    <w:p>
      <w:pPr>
        <w:spacing w:after="60" w:before="60"/>
      </w:pPr>
    </w:p>
    <w:p>
      <w:pPr>
        <w:spacing w:after="40" w:before="160"/>
        <w:jc w:val="center"/>
      </w:pPr>
      <w:r>
        <w:rPr>
          <w:rFonts w:ascii="Arial" w:cs="Arial" w:eastAsia="Arial" w:hAnsi="Arial"/>
          <w:i/>
          <w:iCs/>
          <w:color w:val="AAAAAA"/>
          <w:sz w:val="18"/>
          <w:szCs w:val="18"/>
        </w:rPr>
        <w:t xml:space="preserve">Memoria de sesión generada por Jay · EmpowerLabs Brain OS · 2026-05-28</w:t>
      </w:r>
    </w:p>
    <w:p>
      <w:pPr>
        <w:spacing w:after="0" w:before="0"/>
        <w:jc w:val="center"/>
      </w:pPr>
      <w:r>
        <w:rPr>
          <w:rFonts w:ascii="Arial" w:cs="Arial" w:eastAsia="Arial" w:hAnsi="Arial"/>
          <w:i/>
          <w:iCs/>
          <w:color w:val="AAAAAA"/>
          <w:sz w:val="18"/>
          <w:szCs w:val="18"/>
        </w:rPr>
        <w:t xml:space="preserve">Para el equipo directivo de TI de Posta · Confidencial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F3864"/>
      <w:sz w:val="40"/>
      <w:szCs w:val="40"/>
    </w:rPr>
  </w:style>
  <w:style w:type="paragraph" w:styleId="Heading2">
    <w:name w:val="Heading 2"/>
    <w:basedOn w:val="Normal"/>
    <w:next w:val="Normal"/>
    <w:qFormat/>
    <w:pPr>
      <w:spacing w:after="140" w:before="320"/>
      <w:outlineLvl w:val="1"/>
    </w:pPr>
    <w:rPr>
      <w:rFonts w:ascii="Arial" w:cs="Arial" w:eastAsia="Arial" w:hAnsi="Arial"/>
      <w:b/>
      <w:bCs/>
      <w:color w:val="2E5FA3"/>
      <w:sz w:val="30"/>
      <w:szCs w:val="30"/>
    </w:rPr>
  </w:style>
  <w:style w:type="paragraph" w:styleId="Heading3">
    <w:name w:val="Heading 3"/>
    <w:basedOn w:val="Normal"/>
    <w:next w:val="Normal"/>
    <w:qFormat/>
    <w:pPr>
      <w:spacing w:after="100" w:before="240"/>
      <w:outlineLvl w:val="2"/>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2026-05-29T12:13:16.940Z</dcterms:created>
  <dcterms:modified xsi:type="dcterms:W3CDTF">2026-05-29T12:13:16.940Z</dcterms:modified>
</cp:coreProperties>
</file>

<file path=docProps/custom.xml><?xml version="1.0" encoding="utf-8"?>
<Properties xmlns="http://schemas.openxmlformats.org/officeDocument/2006/custom-properties" xmlns:vt="http://schemas.openxmlformats.org/officeDocument/2006/docPropsVTypes"/>
</file>